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8175" w14:textId="77777777" w:rsidR="006D0E6F" w:rsidRPr="007D317B" w:rsidRDefault="006D0E6F" w:rsidP="006D0E6F">
      <w:pPr>
        <w:rPr>
          <w:rFonts w:asciiTheme="majorHAnsi" w:hAnsiTheme="majorHAnsi" w:cstheme="majorHAnsi"/>
          <w:sz w:val="22"/>
          <w:szCs w:val="21"/>
        </w:rPr>
      </w:pPr>
    </w:p>
    <w:p w14:paraId="10DF6569" w14:textId="77777777" w:rsidR="006D0E6F" w:rsidRPr="007D317B" w:rsidRDefault="006D0E6F" w:rsidP="006D0E6F">
      <w:pPr>
        <w:rPr>
          <w:rFonts w:asciiTheme="majorHAnsi" w:hAnsiTheme="majorHAnsi" w:cstheme="majorHAnsi"/>
          <w:b/>
          <w:sz w:val="22"/>
          <w:szCs w:val="21"/>
          <w:lang w:val="en-US"/>
        </w:rPr>
      </w:pPr>
      <w:r w:rsidRPr="007D317B">
        <w:rPr>
          <w:rFonts w:asciiTheme="majorHAnsi" w:hAnsiTheme="majorHAnsi" w:cstheme="majorHAnsi"/>
          <w:b/>
          <w:sz w:val="22"/>
          <w:szCs w:val="21"/>
          <w:lang w:val="en-US"/>
        </w:rPr>
        <w:t>Dr. Alessandra Gamberucci</w:t>
      </w:r>
    </w:p>
    <w:p w14:paraId="65422304" w14:textId="77777777" w:rsidR="006D0E6F" w:rsidRPr="007D317B" w:rsidRDefault="006D0E6F" w:rsidP="006D0E6F">
      <w:pPr>
        <w:rPr>
          <w:rFonts w:asciiTheme="majorHAnsi" w:hAnsiTheme="majorHAnsi" w:cstheme="majorHAnsi"/>
          <w:b/>
          <w:sz w:val="22"/>
          <w:szCs w:val="21"/>
          <w:lang w:val="en-US"/>
        </w:rPr>
      </w:pPr>
    </w:p>
    <w:p w14:paraId="3546414C"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Place and date of birth: Jun 7</w:t>
      </w:r>
      <w:r w:rsidRPr="007D317B">
        <w:rPr>
          <w:rFonts w:asciiTheme="majorHAnsi" w:hAnsiTheme="majorHAnsi" w:cstheme="majorHAnsi"/>
          <w:sz w:val="22"/>
          <w:szCs w:val="21"/>
          <w:vertAlign w:val="superscript"/>
          <w:lang w:val="en-US"/>
        </w:rPr>
        <w:t>th</w:t>
      </w:r>
      <w:r w:rsidRPr="007D317B">
        <w:rPr>
          <w:rFonts w:asciiTheme="majorHAnsi" w:hAnsiTheme="majorHAnsi" w:cstheme="majorHAnsi"/>
          <w:sz w:val="22"/>
          <w:szCs w:val="21"/>
          <w:lang w:val="en-US"/>
        </w:rPr>
        <w:t xml:space="preserve">1965, </w:t>
      </w:r>
      <w:r w:rsidR="004406BC" w:rsidRPr="007D317B">
        <w:rPr>
          <w:rFonts w:asciiTheme="majorHAnsi" w:hAnsiTheme="majorHAnsi" w:cstheme="majorHAnsi"/>
          <w:sz w:val="22"/>
          <w:szCs w:val="21"/>
          <w:lang w:val="en-US"/>
        </w:rPr>
        <w:t>Siena, Italy</w:t>
      </w:r>
    </w:p>
    <w:p w14:paraId="6343C937" w14:textId="77777777" w:rsidR="006D0E6F" w:rsidRPr="007D317B" w:rsidRDefault="006D0E6F" w:rsidP="006D0E6F">
      <w:pPr>
        <w:rPr>
          <w:rFonts w:asciiTheme="majorHAnsi" w:hAnsiTheme="majorHAnsi" w:cstheme="majorHAnsi"/>
          <w:sz w:val="22"/>
          <w:szCs w:val="21"/>
          <w:lang w:val="en-US"/>
        </w:rPr>
      </w:pPr>
    </w:p>
    <w:p w14:paraId="3A8B1D32" w14:textId="77777777" w:rsidR="006D0E6F" w:rsidRPr="007D317B" w:rsidRDefault="006D0E6F" w:rsidP="006D0E6F">
      <w:pPr>
        <w:rPr>
          <w:rFonts w:asciiTheme="majorHAnsi" w:hAnsiTheme="majorHAnsi" w:cstheme="majorHAnsi"/>
          <w:b/>
          <w:sz w:val="22"/>
          <w:szCs w:val="21"/>
          <w:lang w:val="en-US"/>
        </w:rPr>
      </w:pPr>
      <w:r w:rsidRPr="007D317B">
        <w:rPr>
          <w:rFonts w:asciiTheme="majorHAnsi" w:hAnsiTheme="majorHAnsi" w:cstheme="majorHAnsi"/>
          <w:b/>
          <w:sz w:val="22"/>
          <w:szCs w:val="21"/>
          <w:lang w:val="en-US"/>
        </w:rPr>
        <w:t>Education:</w:t>
      </w:r>
    </w:p>
    <w:p w14:paraId="05EBD551"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- 1994 PhD degrees in "</w:t>
      </w:r>
      <w:proofErr w:type="spellStart"/>
      <w:r w:rsidRPr="007D317B">
        <w:rPr>
          <w:rFonts w:asciiTheme="majorHAnsi" w:hAnsiTheme="majorHAnsi" w:cstheme="majorHAnsi"/>
          <w:sz w:val="22"/>
          <w:szCs w:val="21"/>
          <w:lang w:val="en-US"/>
        </w:rPr>
        <w:t>Patologia</w:t>
      </w:r>
      <w:proofErr w:type="spellEnd"/>
      <w:r w:rsidRPr="007D317B">
        <w:rPr>
          <w:rFonts w:asciiTheme="majorHAnsi" w:hAnsiTheme="majorHAnsi" w:cstheme="majorHAnsi"/>
          <w:sz w:val="22"/>
          <w:szCs w:val="21"/>
          <w:lang w:val="en-US"/>
        </w:rPr>
        <w:t xml:space="preserve"> </w:t>
      </w:r>
      <w:proofErr w:type="spellStart"/>
      <w:r w:rsidRPr="007D317B">
        <w:rPr>
          <w:rFonts w:asciiTheme="majorHAnsi" w:hAnsiTheme="majorHAnsi" w:cstheme="majorHAnsi"/>
          <w:sz w:val="22"/>
          <w:szCs w:val="21"/>
          <w:lang w:val="en-US"/>
        </w:rPr>
        <w:t>Cellulare</w:t>
      </w:r>
      <w:proofErr w:type="spellEnd"/>
      <w:r w:rsidRPr="007D317B">
        <w:rPr>
          <w:rFonts w:asciiTheme="majorHAnsi" w:hAnsiTheme="majorHAnsi" w:cstheme="majorHAnsi"/>
          <w:sz w:val="22"/>
          <w:szCs w:val="21"/>
          <w:lang w:val="en-US"/>
        </w:rPr>
        <w:t xml:space="preserve"> e </w:t>
      </w:r>
      <w:proofErr w:type="spellStart"/>
      <w:r w:rsidRPr="007D317B">
        <w:rPr>
          <w:rFonts w:asciiTheme="majorHAnsi" w:hAnsiTheme="majorHAnsi" w:cstheme="majorHAnsi"/>
          <w:sz w:val="22"/>
          <w:szCs w:val="21"/>
          <w:lang w:val="en-US"/>
        </w:rPr>
        <w:t>Molecolare</w:t>
      </w:r>
      <w:proofErr w:type="spellEnd"/>
      <w:r w:rsidRPr="007D317B">
        <w:rPr>
          <w:rFonts w:asciiTheme="majorHAnsi" w:hAnsiTheme="majorHAnsi" w:cstheme="majorHAnsi"/>
          <w:sz w:val="22"/>
          <w:szCs w:val="21"/>
          <w:lang w:val="en-US"/>
        </w:rPr>
        <w:t>" University of Perugia, Italy.</w:t>
      </w:r>
    </w:p>
    <w:p w14:paraId="43634936"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 xml:space="preserve"> Thesis: “Endoplasmic Reticulum and Cellular Homeostasis of Calcium”</w:t>
      </w:r>
    </w:p>
    <w:p w14:paraId="52FC6CB7" w14:textId="77777777" w:rsidR="006D0E6F" w:rsidRPr="007D317B" w:rsidRDefault="006D0E6F" w:rsidP="006D0E6F">
      <w:pPr>
        <w:rPr>
          <w:rFonts w:asciiTheme="majorHAnsi" w:hAnsiTheme="majorHAnsi" w:cstheme="majorHAnsi"/>
          <w:sz w:val="22"/>
          <w:szCs w:val="21"/>
          <w:lang w:val="en-US"/>
        </w:rPr>
      </w:pPr>
    </w:p>
    <w:p w14:paraId="38E388FD"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- 1989 Degree in Biological Sciences, cum laude, at University of Siena, Italy.</w:t>
      </w:r>
    </w:p>
    <w:p w14:paraId="0C0B29F4" w14:textId="77777777" w:rsidR="006D0E6F" w:rsidRPr="007D317B" w:rsidRDefault="006D0E6F" w:rsidP="006D0E6F">
      <w:pPr>
        <w:rPr>
          <w:rFonts w:asciiTheme="majorHAnsi" w:hAnsiTheme="majorHAnsi" w:cstheme="majorHAnsi"/>
          <w:sz w:val="22"/>
          <w:szCs w:val="21"/>
          <w:lang w:val="en-US"/>
        </w:rPr>
      </w:pPr>
    </w:p>
    <w:p w14:paraId="23553987" w14:textId="77777777" w:rsidR="006D0E6F" w:rsidRPr="007D317B" w:rsidRDefault="006D0E6F" w:rsidP="006D0E6F">
      <w:pPr>
        <w:rPr>
          <w:rFonts w:asciiTheme="majorHAnsi" w:hAnsiTheme="majorHAnsi" w:cstheme="majorHAnsi"/>
          <w:b/>
          <w:sz w:val="22"/>
          <w:szCs w:val="21"/>
          <w:lang w:val="en-US"/>
        </w:rPr>
      </w:pPr>
      <w:r w:rsidRPr="007D317B">
        <w:rPr>
          <w:rFonts w:asciiTheme="majorHAnsi" w:hAnsiTheme="majorHAnsi" w:cstheme="majorHAnsi"/>
          <w:b/>
          <w:sz w:val="22"/>
          <w:szCs w:val="21"/>
          <w:lang w:val="en-US"/>
        </w:rPr>
        <w:t>Work experience:</w:t>
      </w:r>
    </w:p>
    <w:p w14:paraId="178CB940" w14:textId="77777777" w:rsidR="006D0E6F" w:rsidRPr="007D317B" w:rsidRDefault="002F51D2"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 xml:space="preserve">-From 2018 to present: Associate Professor at </w:t>
      </w:r>
      <w:r w:rsidRPr="007D317B">
        <w:rPr>
          <w:rFonts w:asciiTheme="majorHAnsi" w:eastAsiaTheme="minorHAnsi" w:hAnsiTheme="majorHAnsi" w:cstheme="majorHAnsi"/>
          <w:sz w:val="22"/>
          <w:szCs w:val="21"/>
          <w:lang w:val="en-US" w:eastAsia="en-US"/>
        </w:rPr>
        <w:t>Department of Molecular and Developmental Medicine</w:t>
      </w:r>
      <w:r w:rsidRPr="007D317B">
        <w:rPr>
          <w:rFonts w:asciiTheme="majorHAnsi" w:hAnsiTheme="majorHAnsi" w:cstheme="majorHAnsi"/>
          <w:sz w:val="22"/>
          <w:szCs w:val="21"/>
          <w:lang w:val="en-US"/>
        </w:rPr>
        <w:t xml:space="preserve"> University of Siena</w:t>
      </w:r>
    </w:p>
    <w:p w14:paraId="0CAB917D" w14:textId="77777777" w:rsidR="006D0E6F" w:rsidRPr="007D317B" w:rsidRDefault="004406BC"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w:t>
      </w:r>
      <w:r w:rsidR="001A02CE" w:rsidRPr="007D317B">
        <w:rPr>
          <w:rFonts w:asciiTheme="majorHAnsi" w:hAnsiTheme="majorHAnsi" w:cstheme="majorHAnsi"/>
          <w:sz w:val="22"/>
          <w:szCs w:val="21"/>
          <w:lang w:val="en-US"/>
        </w:rPr>
        <w:t xml:space="preserve">From </w:t>
      </w:r>
      <w:r w:rsidR="006D0E6F" w:rsidRPr="007D317B">
        <w:rPr>
          <w:rFonts w:asciiTheme="majorHAnsi" w:hAnsiTheme="majorHAnsi" w:cstheme="majorHAnsi"/>
          <w:sz w:val="22"/>
          <w:szCs w:val="21"/>
          <w:lang w:val="en-US"/>
        </w:rPr>
        <w:t xml:space="preserve">2012 </w:t>
      </w:r>
      <w:r w:rsidRPr="007D317B">
        <w:rPr>
          <w:rFonts w:asciiTheme="majorHAnsi" w:hAnsiTheme="majorHAnsi" w:cstheme="majorHAnsi"/>
          <w:sz w:val="22"/>
          <w:szCs w:val="21"/>
          <w:lang w:val="en-US"/>
        </w:rPr>
        <w:t xml:space="preserve">to </w:t>
      </w:r>
      <w:r w:rsidR="001A02CE" w:rsidRPr="007D317B">
        <w:rPr>
          <w:rFonts w:asciiTheme="majorHAnsi" w:hAnsiTheme="majorHAnsi" w:cstheme="majorHAnsi"/>
          <w:sz w:val="22"/>
          <w:szCs w:val="21"/>
          <w:lang w:val="en-US"/>
        </w:rPr>
        <w:t>2018</w:t>
      </w:r>
      <w:r w:rsidRPr="007D317B">
        <w:rPr>
          <w:rFonts w:asciiTheme="majorHAnsi" w:hAnsiTheme="majorHAnsi" w:cstheme="majorHAnsi"/>
          <w:sz w:val="22"/>
          <w:szCs w:val="21"/>
          <w:lang w:val="en-US"/>
        </w:rPr>
        <w:t>:</w:t>
      </w:r>
      <w:r w:rsidR="006D0E6F" w:rsidRPr="007D317B">
        <w:rPr>
          <w:rFonts w:asciiTheme="majorHAnsi" w:hAnsiTheme="majorHAnsi" w:cstheme="majorHAnsi"/>
          <w:sz w:val="22"/>
          <w:szCs w:val="21"/>
          <w:lang w:val="en-US"/>
        </w:rPr>
        <w:t xml:space="preserve"> R</w:t>
      </w:r>
      <w:r w:rsidRPr="007D317B">
        <w:rPr>
          <w:rFonts w:asciiTheme="majorHAnsi" w:hAnsiTheme="majorHAnsi" w:cstheme="majorHAnsi"/>
          <w:sz w:val="22"/>
          <w:szCs w:val="21"/>
          <w:lang w:val="en-US"/>
        </w:rPr>
        <w:t>esearcher</w:t>
      </w:r>
      <w:r w:rsidR="006D0E6F" w:rsidRPr="007D317B">
        <w:rPr>
          <w:rFonts w:asciiTheme="majorHAnsi" w:hAnsiTheme="majorHAnsi" w:cstheme="majorHAnsi"/>
          <w:sz w:val="22"/>
          <w:szCs w:val="21"/>
          <w:lang w:val="en-US"/>
        </w:rPr>
        <w:t xml:space="preserve"> </w:t>
      </w:r>
      <w:r w:rsidRPr="007D317B">
        <w:rPr>
          <w:rFonts w:asciiTheme="majorHAnsi" w:hAnsiTheme="majorHAnsi" w:cstheme="majorHAnsi"/>
          <w:sz w:val="22"/>
          <w:szCs w:val="21"/>
          <w:lang w:val="en-US"/>
        </w:rPr>
        <w:t>at</w:t>
      </w:r>
      <w:r w:rsidR="006D0E6F" w:rsidRPr="007D317B">
        <w:rPr>
          <w:rFonts w:asciiTheme="majorHAnsi" w:hAnsiTheme="majorHAnsi" w:cstheme="majorHAnsi"/>
          <w:sz w:val="22"/>
          <w:szCs w:val="21"/>
          <w:lang w:val="en-US"/>
        </w:rPr>
        <w:t xml:space="preserve"> </w:t>
      </w:r>
      <w:r w:rsidRPr="007D317B">
        <w:rPr>
          <w:rFonts w:asciiTheme="majorHAnsi" w:eastAsiaTheme="minorHAnsi" w:hAnsiTheme="majorHAnsi" w:cstheme="majorHAnsi"/>
          <w:sz w:val="22"/>
          <w:szCs w:val="21"/>
          <w:lang w:val="en-US" w:eastAsia="en-US"/>
        </w:rPr>
        <w:t>Department of Molecular and Developmental Medicine</w:t>
      </w:r>
      <w:r w:rsidR="006D0E6F" w:rsidRPr="007D317B">
        <w:rPr>
          <w:rFonts w:asciiTheme="majorHAnsi" w:hAnsiTheme="majorHAnsi" w:cstheme="majorHAnsi"/>
          <w:sz w:val="22"/>
          <w:szCs w:val="21"/>
          <w:lang w:val="en-US"/>
        </w:rPr>
        <w:t xml:space="preserve"> Universit</w:t>
      </w:r>
      <w:r w:rsidRPr="007D317B">
        <w:rPr>
          <w:rFonts w:asciiTheme="majorHAnsi" w:hAnsiTheme="majorHAnsi" w:cstheme="majorHAnsi"/>
          <w:sz w:val="22"/>
          <w:szCs w:val="21"/>
          <w:lang w:val="en-US"/>
        </w:rPr>
        <w:t xml:space="preserve">y of </w:t>
      </w:r>
      <w:r w:rsidR="006D0E6F" w:rsidRPr="007D317B">
        <w:rPr>
          <w:rFonts w:asciiTheme="majorHAnsi" w:hAnsiTheme="majorHAnsi" w:cstheme="majorHAnsi"/>
          <w:sz w:val="22"/>
          <w:szCs w:val="21"/>
          <w:lang w:val="en-US"/>
        </w:rPr>
        <w:t>Siena</w:t>
      </w:r>
    </w:p>
    <w:p w14:paraId="2CF91598" w14:textId="2B1094D2"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w:t>
      </w:r>
      <w:r w:rsidR="004406BC" w:rsidRPr="007D317B">
        <w:rPr>
          <w:rFonts w:asciiTheme="majorHAnsi" w:hAnsiTheme="majorHAnsi" w:cstheme="majorHAnsi"/>
          <w:sz w:val="22"/>
          <w:szCs w:val="21"/>
          <w:lang w:val="en-US"/>
        </w:rPr>
        <w:t>From 1997 to</w:t>
      </w:r>
      <w:r w:rsidRPr="007D317B">
        <w:rPr>
          <w:rFonts w:asciiTheme="majorHAnsi" w:hAnsiTheme="majorHAnsi" w:cstheme="majorHAnsi"/>
          <w:sz w:val="22"/>
          <w:szCs w:val="21"/>
          <w:lang w:val="en-US"/>
        </w:rPr>
        <w:t xml:space="preserve"> 201</w:t>
      </w:r>
      <w:r w:rsidR="00677708" w:rsidRPr="007D317B">
        <w:rPr>
          <w:rFonts w:asciiTheme="majorHAnsi" w:hAnsiTheme="majorHAnsi" w:cstheme="majorHAnsi"/>
          <w:sz w:val="22"/>
          <w:szCs w:val="21"/>
          <w:lang w:val="en-US"/>
        </w:rPr>
        <w:t>8</w:t>
      </w:r>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Researcher of Medical School</w:t>
      </w:r>
      <w:r w:rsidRPr="007D317B">
        <w:rPr>
          <w:rFonts w:asciiTheme="majorHAnsi" w:hAnsiTheme="majorHAnsi" w:cstheme="majorHAnsi"/>
          <w:sz w:val="22"/>
          <w:szCs w:val="21"/>
          <w:lang w:val="en-US"/>
        </w:rPr>
        <w:t>, Universit</w:t>
      </w:r>
      <w:r w:rsidR="004406BC" w:rsidRPr="007D317B">
        <w:rPr>
          <w:rFonts w:asciiTheme="majorHAnsi" w:hAnsiTheme="majorHAnsi" w:cstheme="majorHAnsi"/>
          <w:sz w:val="22"/>
          <w:szCs w:val="21"/>
          <w:lang w:val="en-US"/>
        </w:rPr>
        <w:t>y</w:t>
      </w:r>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of</w:t>
      </w:r>
      <w:r w:rsidRPr="007D317B">
        <w:rPr>
          <w:rFonts w:asciiTheme="majorHAnsi" w:hAnsiTheme="majorHAnsi" w:cstheme="majorHAnsi"/>
          <w:sz w:val="22"/>
          <w:szCs w:val="21"/>
          <w:lang w:val="en-US"/>
        </w:rPr>
        <w:t xml:space="preserve"> Siena, </w:t>
      </w:r>
      <w:r w:rsidR="004406BC" w:rsidRPr="007D317B">
        <w:rPr>
          <w:rFonts w:asciiTheme="majorHAnsi" w:hAnsiTheme="majorHAnsi" w:cstheme="majorHAnsi"/>
          <w:sz w:val="22"/>
          <w:szCs w:val="21"/>
          <w:lang w:val="en-US"/>
        </w:rPr>
        <w:t xml:space="preserve">at </w:t>
      </w:r>
      <w:r w:rsidRPr="007D317B">
        <w:rPr>
          <w:rFonts w:asciiTheme="majorHAnsi" w:hAnsiTheme="majorHAnsi" w:cstheme="majorHAnsi"/>
          <w:sz w:val="22"/>
          <w:szCs w:val="21"/>
          <w:lang w:val="en-US"/>
        </w:rPr>
        <w:t>D</w:t>
      </w:r>
      <w:r w:rsidR="004406BC" w:rsidRPr="007D317B">
        <w:rPr>
          <w:rFonts w:asciiTheme="majorHAnsi" w:hAnsiTheme="majorHAnsi" w:cstheme="majorHAnsi"/>
          <w:sz w:val="22"/>
          <w:szCs w:val="21"/>
          <w:lang w:val="en-US"/>
        </w:rPr>
        <w:t>ep</w:t>
      </w:r>
      <w:r w:rsidR="00D152C0">
        <w:rPr>
          <w:rFonts w:asciiTheme="majorHAnsi" w:hAnsiTheme="majorHAnsi" w:cstheme="majorHAnsi"/>
          <w:sz w:val="22"/>
          <w:szCs w:val="21"/>
          <w:lang w:val="en-US"/>
        </w:rPr>
        <w:t>a</w:t>
      </w:r>
      <w:r w:rsidR="004406BC" w:rsidRPr="007D317B">
        <w:rPr>
          <w:rFonts w:asciiTheme="majorHAnsi" w:hAnsiTheme="majorHAnsi" w:cstheme="majorHAnsi"/>
          <w:sz w:val="22"/>
          <w:szCs w:val="21"/>
          <w:lang w:val="en-US"/>
        </w:rPr>
        <w:t>rtment</w:t>
      </w:r>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of</w:t>
      </w:r>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Physiopathology</w:t>
      </w:r>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 xml:space="preserve">Experimental </w:t>
      </w:r>
      <w:proofErr w:type="gramStart"/>
      <w:r w:rsidR="004406BC" w:rsidRPr="007D317B">
        <w:rPr>
          <w:rFonts w:asciiTheme="majorHAnsi" w:hAnsiTheme="majorHAnsi" w:cstheme="majorHAnsi"/>
          <w:sz w:val="22"/>
          <w:szCs w:val="21"/>
          <w:lang w:val="en-US"/>
        </w:rPr>
        <w:t>Medicine</w:t>
      </w:r>
      <w:proofErr w:type="gramEnd"/>
      <w:r w:rsidRPr="007D317B">
        <w:rPr>
          <w:rFonts w:asciiTheme="majorHAnsi" w:hAnsiTheme="majorHAnsi" w:cstheme="majorHAnsi"/>
          <w:sz w:val="22"/>
          <w:szCs w:val="21"/>
          <w:lang w:val="en-US"/>
        </w:rPr>
        <w:t xml:space="preserve"> </w:t>
      </w:r>
      <w:r w:rsidR="004406BC" w:rsidRPr="007D317B">
        <w:rPr>
          <w:rFonts w:asciiTheme="majorHAnsi" w:hAnsiTheme="majorHAnsi" w:cstheme="majorHAnsi"/>
          <w:sz w:val="22"/>
          <w:szCs w:val="21"/>
          <w:lang w:val="en-US"/>
        </w:rPr>
        <w:t>and Public Health</w:t>
      </w:r>
      <w:r w:rsidRPr="007D317B">
        <w:rPr>
          <w:rFonts w:asciiTheme="majorHAnsi" w:hAnsiTheme="majorHAnsi" w:cstheme="majorHAnsi"/>
          <w:sz w:val="22"/>
          <w:szCs w:val="21"/>
          <w:lang w:val="en-US"/>
        </w:rPr>
        <w:t>.</w:t>
      </w:r>
    </w:p>
    <w:p w14:paraId="6ABE2FFF" w14:textId="77777777" w:rsidR="006D0E6F" w:rsidRPr="007D317B" w:rsidRDefault="006D0E6F" w:rsidP="006D0E6F">
      <w:pPr>
        <w:rPr>
          <w:rFonts w:asciiTheme="majorHAnsi" w:hAnsiTheme="majorHAnsi" w:cstheme="majorHAnsi"/>
          <w:b/>
          <w:sz w:val="22"/>
          <w:szCs w:val="21"/>
          <w:lang w:val="en-US"/>
        </w:rPr>
      </w:pPr>
    </w:p>
    <w:p w14:paraId="1D444A4B" w14:textId="77777777" w:rsidR="006D0E6F" w:rsidRPr="007D317B" w:rsidRDefault="004406BC" w:rsidP="006D0E6F">
      <w:pPr>
        <w:rPr>
          <w:rFonts w:asciiTheme="majorHAnsi" w:hAnsiTheme="majorHAnsi" w:cstheme="majorHAnsi"/>
          <w:b/>
          <w:sz w:val="22"/>
          <w:szCs w:val="21"/>
          <w:lang w:val="en-US"/>
        </w:rPr>
      </w:pPr>
      <w:r w:rsidRPr="007D317B">
        <w:rPr>
          <w:rFonts w:asciiTheme="majorHAnsi" w:hAnsiTheme="majorHAnsi" w:cstheme="majorHAnsi"/>
          <w:b/>
          <w:sz w:val="22"/>
          <w:szCs w:val="21"/>
          <w:lang w:val="en-US"/>
        </w:rPr>
        <w:t>Specializ</w:t>
      </w:r>
      <w:r w:rsidR="006D0E6F" w:rsidRPr="007D317B">
        <w:rPr>
          <w:rFonts w:asciiTheme="majorHAnsi" w:hAnsiTheme="majorHAnsi" w:cstheme="majorHAnsi"/>
          <w:b/>
          <w:sz w:val="22"/>
          <w:szCs w:val="21"/>
          <w:lang w:val="en-US"/>
        </w:rPr>
        <w:t>a</w:t>
      </w:r>
      <w:r w:rsidRPr="007D317B">
        <w:rPr>
          <w:rFonts w:asciiTheme="majorHAnsi" w:hAnsiTheme="majorHAnsi" w:cstheme="majorHAnsi"/>
          <w:b/>
          <w:sz w:val="22"/>
          <w:szCs w:val="21"/>
          <w:lang w:val="en-US"/>
        </w:rPr>
        <w:t>tion</w:t>
      </w:r>
      <w:r w:rsidR="006D0E6F" w:rsidRPr="007D317B">
        <w:rPr>
          <w:rFonts w:asciiTheme="majorHAnsi" w:hAnsiTheme="majorHAnsi" w:cstheme="majorHAnsi"/>
          <w:b/>
          <w:sz w:val="22"/>
          <w:szCs w:val="21"/>
          <w:lang w:val="en-US"/>
        </w:rPr>
        <w:t>:</w:t>
      </w:r>
    </w:p>
    <w:p w14:paraId="5FE2CE00" w14:textId="77777777" w:rsidR="006D0E6F" w:rsidRPr="007D317B" w:rsidRDefault="006D0E6F" w:rsidP="006D0E6F">
      <w:pPr>
        <w:rPr>
          <w:rFonts w:asciiTheme="majorHAnsi" w:hAnsiTheme="majorHAnsi" w:cstheme="majorHAnsi"/>
          <w:sz w:val="22"/>
          <w:szCs w:val="21"/>
          <w:lang w:val="en-US"/>
        </w:rPr>
      </w:pPr>
    </w:p>
    <w:p w14:paraId="1B05BD07"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w:t>
      </w:r>
      <w:r w:rsidR="004406BC" w:rsidRPr="007D317B">
        <w:rPr>
          <w:rFonts w:asciiTheme="majorHAnsi" w:hAnsiTheme="majorHAnsi" w:cstheme="majorHAnsi"/>
          <w:sz w:val="22"/>
          <w:szCs w:val="21"/>
          <w:lang w:val="en-US"/>
        </w:rPr>
        <w:t>Main field:</w:t>
      </w:r>
      <w:r w:rsidRPr="007D317B">
        <w:rPr>
          <w:rFonts w:asciiTheme="majorHAnsi" w:hAnsiTheme="majorHAnsi" w:cstheme="majorHAnsi"/>
          <w:sz w:val="22"/>
          <w:szCs w:val="21"/>
          <w:lang w:val="en-US"/>
        </w:rPr>
        <w:tab/>
      </w:r>
      <w:r w:rsidR="00506353" w:rsidRPr="007D317B">
        <w:rPr>
          <w:rFonts w:asciiTheme="majorHAnsi" w:hAnsiTheme="majorHAnsi" w:cstheme="majorHAnsi"/>
          <w:sz w:val="22"/>
          <w:szCs w:val="21"/>
          <w:lang w:val="en-US"/>
        </w:rPr>
        <w:t>pathophysiology</w:t>
      </w:r>
    </w:p>
    <w:p w14:paraId="46318604" w14:textId="77777777" w:rsidR="006D0E6F" w:rsidRPr="007D317B" w:rsidRDefault="006D0E6F" w:rsidP="006D0E6F">
      <w:pPr>
        <w:rPr>
          <w:rFonts w:asciiTheme="majorHAnsi" w:hAnsiTheme="majorHAnsi" w:cstheme="majorHAnsi"/>
          <w:sz w:val="22"/>
          <w:szCs w:val="21"/>
          <w:lang w:val="en-US"/>
        </w:rPr>
      </w:pPr>
      <w:r w:rsidRPr="007D317B">
        <w:rPr>
          <w:rFonts w:asciiTheme="majorHAnsi" w:hAnsiTheme="majorHAnsi" w:cstheme="majorHAnsi"/>
          <w:sz w:val="22"/>
          <w:szCs w:val="21"/>
          <w:lang w:val="en-US"/>
        </w:rPr>
        <w:t>-</w:t>
      </w:r>
      <w:r w:rsidR="00076120" w:rsidRPr="007D317B">
        <w:rPr>
          <w:rFonts w:asciiTheme="majorHAnsi" w:hAnsiTheme="majorHAnsi" w:cstheme="majorHAnsi"/>
          <w:sz w:val="22"/>
          <w:szCs w:val="21"/>
          <w:lang w:val="en-US"/>
        </w:rPr>
        <w:t>other fields</w:t>
      </w:r>
      <w:r w:rsidR="002F51D2" w:rsidRPr="007D317B">
        <w:rPr>
          <w:rFonts w:asciiTheme="majorHAnsi" w:hAnsiTheme="majorHAnsi" w:cstheme="majorHAnsi"/>
          <w:sz w:val="22"/>
          <w:szCs w:val="21"/>
          <w:lang w:val="en-US"/>
        </w:rPr>
        <w:t xml:space="preserve">: </w:t>
      </w:r>
      <w:r w:rsidR="00076120" w:rsidRPr="007D317B">
        <w:rPr>
          <w:rFonts w:asciiTheme="majorHAnsi" w:hAnsiTheme="majorHAnsi" w:cstheme="majorHAnsi"/>
          <w:sz w:val="22"/>
          <w:szCs w:val="21"/>
          <w:lang w:val="en-US"/>
        </w:rPr>
        <w:t>cellular biology, cell signaling, calcium homeostasis</w:t>
      </w:r>
    </w:p>
    <w:p w14:paraId="74EF2470" w14:textId="6A9B1BEE" w:rsidR="006D0E6F" w:rsidRDefault="006D0E6F" w:rsidP="006D0E6F">
      <w:pPr>
        <w:rPr>
          <w:rFonts w:asciiTheme="majorHAnsi" w:hAnsiTheme="majorHAnsi" w:cstheme="majorHAnsi"/>
          <w:sz w:val="22"/>
          <w:szCs w:val="21"/>
          <w:lang w:val="en-US"/>
        </w:rPr>
      </w:pPr>
    </w:p>
    <w:p w14:paraId="5B8B5C24" w14:textId="1C130C25" w:rsidR="004F2B9A" w:rsidRDefault="004F2B9A" w:rsidP="006D0E6F">
      <w:pPr>
        <w:rPr>
          <w:rFonts w:asciiTheme="majorHAnsi" w:hAnsiTheme="majorHAnsi" w:cstheme="majorHAnsi"/>
          <w:sz w:val="22"/>
          <w:szCs w:val="21"/>
          <w:lang w:val="en-US"/>
        </w:rPr>
      </w:pPr>
      <w:r>
        <w:rPr>
          <w:rFonts w:asciiTheme="majorHAnsi" w:hAnsiTheme="majorHAnsi" w:cstheme="majorHAnsi"/>
          <w:sz w:val="22"/>
          <w:szCs w:val="21"/>
          <w:lang w:val="en-US"/>
        </w:rPr>
        <w:t xml:space="preserve">Author of </w:t>
      </w:r>
      <w:r w:rsidR="00D152C0">
        <w:rPr>
          <w:rFonts w:asciiTheme="majorHAnsi" w:hAnsiTheme="majorHAnsi" w:cstheme="majorHAnsi"/>
          <w:sz w:val="22"/>
          <w:szCs w:val="21"/>
          <w:lang w:val="en-US"/>
        </w:rPr>
        <w:t>69</w:t>
      </w:r>
      <w:r>
        <w:rPr>
          <w:rFonts w:asciiTheme="majorHAnsi" w:hAnsiTheme="majorHAnsi" w:cstheme="majorHAnsi"/>
          <w:sz w:val="22"/>
          <w:szCs w:val="21"/>
          <w:lang w:val="en-US"/>
        </w:rPr>
        <w:t xml:space="preserve"> peer reviewed papers, d</w:t>
      </w:r>
      <w:r w:rsidRPr="004F2B9A">
        <w:rPr>
          <w:rFonts w:asciiTheme="majorHAnsi" w:hAnsiTheme="majorHAnsi" w:cstheme="majorHAnsi"/>
          <w:sz w:val="22"/>
          <w:szCs w:val="21"/>
          <w:lang w:val="en-US"/>
        </w:rPr>
        <w:t>ocument h-</w:t>
      </w:r>
      <w:proofErr w:type="gramStart"/>
      <w:r w:rsidRPr="004F2B9A">
        <w:rPr>
          <w:rFonts w:asciiTheme="majorHAnsi" w:hAnsiTheme="majorHAnsi" w:cstheme="majorHAnsi"/>
          <w:sz w:val="22"/>
          <w:szCs w:val="21"/>
          <w:lang w:val="en-US"/>
        </w:rPr>
        <w:t>index :</w:t>
      </w:r>
      <w:proofErr w:type="gramEnd"/>
      <w:r w:rsidRPr="004F2B9A">
        <w:rPr>
          <w:rFonts w:asciiTheme="majorHAnsi" w:hAnsiTheme="majorHAnsi" w:cstheme="majorHAnsi"/>
          <w:sz w:val="22"/>
          <w:szCs w:val="21"/>
          <w:lang w:val="en-US"/>
        </w:rPr>
        <w:t xml:space="preserve"> 2</w:t>
      </w:r>
      <w:r w:rsidR="00D152C0">
        <w:rPr>
          <w:rFonts w:asciiTheme="majorHAnsi" w:hAnsiTheme="majorHAnsi" w:cstheme="majorHAnsi"/>
          <w:sz w:val="22"/>
          <w:szCs w:val="21"/>
          <w:lang w:val="en-US"/>
        </w:rPr>
        <w:t>5</w:t>
      </w:r>
    </w:p>
    <w:p w14:paraId="0CC468CA" w14:textId="77777777" w:rsidR="004F2B9A" w:rsidRDefault="004F2B9A" w:rsidP="006D0E6F">
      <w:pPr>
        <w:rPr>
          <w:rFonts w:asciiTheme="majorHAnsi" w:hAnsiTheme="majorHAnsi" w:cstheme="majorHAnsi"/>
          <w:sz w:val="22"/>
          <w:szCs w:val="21"/>
          <w:lang w:val="en-US"/>
        </w:rPr>
      </w:pPr>
    </w:p>
    <w:p w14:paraId="7C960E63" w14:textId="2147E813" w:rsidR="008E7209" w:rsidRPr="008E7209" w:rsidRDefault="008E7209" w:rsidP="008E7209">
      <w:pPr>
        <w:rPr>
          <w:rFonts w:asciiTheme="majorHAnsi" w:hAnsiTheme="majorHAnsi" w:cstheme="majorHAnsi"/>
          <w:sz w:val="22"/>
          <w:szCs w:val="21"/>
          <w:lang w:val="en-US"/>
        </w:rPr>
      </w:pPr>
      <w:r w:rsidRPr="004F2B9A">
        <w:rPr>
          <w:rFonts w:asciiTheme="majorHAnsi" w:hAnsiTheme="majorHAnsi" w:cstheme="majorHAnsi"/>
          <w:b/>
          <w:bCs/>
          <w:sz w:val="22"/>
          <w:szCs w:val="21"/>
          <w:lang w:val="en-US"/>
        </w:rPr>
        <w:t>K</w:t>
      </w:r>
      <w:r w:rsidRPr="008E7209">
        <w:rPr>
          <w:rFonts w:asciiTheme="majorHAnsi" w:hAnsiTheme="majorHAnsi" w:cstheme="majorHAnsi"/>
          <w:b/>
          <w:bCs/>
          <w:sz w:val="22"/>
          <w:szCs w:val="21"/>
          <w:lang w:val="en-US"/>
        </w:rPr>
        <w:t>eywords</w:t>
      </w:r>
      <w:r w:rsidRPr="008E7209">
        <w:rPr>
          <w:rFonts w:asciiTheme="majorHAnsi" w:hAnsiTheme="majorHAnsi" w:cstheme="majorHAnsi"/>
          <w:sz w:val="22"/>
          <w:szCs w:val="21"/>
          <w:lang w:val="en-US"/>
        </w:rPr>
        <w:t xml:space="preserve">: </w:t>
      </w:r>
      <w:r>
        <w:rPr>
          <w:rFonts w:asciiTheme="majorHAnsi" w:hAnsiTheme="majorHAnsi" w:cstheme="majorHAnsi"/>
          <w:sz w:val="22"/>
          <w:szCs w:val="21"/>
          <w:lang w:val="en-US"/>
        </w:rPr>
        <w:t xml:space="preserve">calcium signaling, calcium channels, </w:t>
      </w:r>
      <w:r w:rsidRPr="008E7209">
        <w:rPr>
          <w:rFonts w:asciiTheme="majorHAnsi" w:hAnsiTheme="majorHAnsi" w:cstheme="majorHAnsi"/>
          <w:sz w:val="22"/>
          <w:szCs w:val="21"/>
          <w:lang w:val="en-US"/>
        </w:rPr>
        <w:t xml:space="preserve">ORAI1, SOCE, STIM1, </w:t>
      </w:r>
      <w:proofErr w:type="spellStart"/>
      <w:r w:rsidR="002E736F" w:rsidRPr="008E7209">
        <w:rPr>
          <w:rFonts w:asciiTheme="majorHAnsi" w:hAnsiTheme="majorHAnsi" w:cstheme="majorHAnsi"/>
          <w:sz w:val="22"/>
          <w:szCs w:val="21"/>
          <w:lang w:val="en-US"/>
        </w:rPr>
        <w:t>calsequestrin</w:t>
      </w:r>
      <w:proofErr w:type="spellEnd"/>
      <w:r w:rsidR="002E736F">
        <w:rPr>
          <w:rFonts w:asciiTheme="majorHAnsi" w:hAnsiTheme="majorHAnsi" w:cstheme="majorHAnsi"/>
          <w:sz w:val="22"/>
          <w:szCs w:val="21"/>
          <w:lang w:val="en-US"/>
        </w:rPr>
        <w:t>,</w:t>
      </w:r>
      <w:r w:rsidR="002E736F" w:rsidRPr="008E7209">
        <w:rPr>
          <w:rFonts w:asciiTheme="majorHAnsi" w:hAnsiTheme="majorHAnsi" w:cstheme="majorHAnsi"/>
          <w:sz w:val="22"/>
          <w:szCs w:val="21"/>
          <w:lang w:val="en-US"/>
        </w:rPr>
        <w:t xml:space="preserve"> </w:t>
      </w:r>
      <w:r w:rsidRPr="008E7209">
        <w:rPr>
          <w:rFonts w:asciiTheme="majorHAnsi" w:hAnsiTheme="majorHAnsi" w:cstheme="majorHAnsi"/>
          <w:sz w:val="22"/>
          <w:szCs w:val="21"/>
          <w:lang w:val="en-US"/>
        </w:rPr>
        <w:t>tubular aggregate myopathy</w:t>
      </w:r>
      <w:r w:rsidR="008E51F5">
        <w:rPr>
          <w:rFonts w:asciiTheme="majorHAnsi" w:hAnsiTheme="majorHAnsi" w:cstheme="majorHAnsi"/>
          <w:sz w:val="22"/>
          <w:szCs w:val="21"/>
          <w:lang w:val="en-US"/>
        </w:rPr>
        <w:t>,</w:t>
      </w:r>
      <w:r w:rsidRPr="008E7209">
        <w:rPr>
          <w:rFonts w:asciiTheme="majorHAnsi" w:hAnsiTheme="majorHAnsi" w:cstheme="majorHAnsi"/>
          <w:sz w:val="22"/>
          <w:szCs w:val="21"/>
          <w:lang w:val="en-US"/>
        </w:rPr>
        <w:t xml:space="preserve"> Glycogen Storage Disease type 1b, neutrophils</w:t>
      </w:r>
      <w:r>
        <w:rPr>
          <w:rFonts w:asciiTheme="majorHAnsi" w:hAnsiTheme="majorHAnsi" w:cstheme="majorHAnsi"/>
          <w:sz w:val="22"/>
          <w:szCs w:val="21"/>
          <w:lang w:val="en-US"/>
        </w:rPr>
        <w:t xml:space="preserve">, </w:t>
      </w:r>
      <w:r w:rsidR="008E51F5" w:rsidRPr="008E51F5">
        <w:rPr>
          <w:rFonts w:asciiTheme="majorHAnsi" w:hAnsiTheme="majorHAnsi" w:cstheme="majorHAnsi"/>
          <w:sz w:val="22"/>
          <w:szCs w:val="21"/>
          <w:lang w:val="en-US"/>
        </w:rPr>
        <w:t xml:space="preserve">neutrophil extracellular traps (NETs); </w:t>
      </w:r>
      <w:r w:rsidRPr="008E7209">
        <w:rPr>
          <w:rFonts w:asciiTheme="majorHAnsi" w:hAnsiTheme="majorHAnsi" w:cstheme="majorHAnsi"/>
          <w:sz w:val="22"/>
          <w:szCs w:val="21"/>
          <w:lang w:val="en-US"/>
        </w:rPr>
        <w:t>P2X7 receptor, fibrosis</w:t>
      </w:r>
      <w:r>
        <w:rPr>
          <w:rFonts w:asciiTheme="majorHAnsi" w:hAnsiTheme="majorHAnsi" w:cstheme="majorHAnsi"/>
          <w:sz w:val="22"/>
          <w:szCs w:val="21"/>
          <w:lang w:val="en-US"/>
        </w:rPr>
        <w:t xml:space="preserve">, </w:t>
      </w:r>
      <w:r w:rsidRPr="008E7209">
        <w:rPr>
          <w:rFonts w:asciiTheme="majorHAnsi" w:hAnsiTheme="majorHAnsi" w:cstheme="majorHAnsi"/>
          <w:sz w:val="22"/>
          <w:szCs w:val="21"/>
          <w:lang w:val="en-US"/>
        </w:rPr>
        <w:t>GPR120, spontaneously hypertensive rats (SHRs)</w:t>
      </w:r>
      <w:r>
        <w:rPr>
          <w:rFonts w:asciiTheme="majorHAnsi" w:hAnsiTheme="majorHAnsi" w:cstheme="majorHAnsi"/>
          <w:sz w:val="22"/>
          <w:szCs w:val="21"/>
          <w:lang w:val="en-US"/>
        </w:rPr>
        <w:t xml:space="preserve">, </w:t>
      </w:r>
      <w:r w:rsidRPr="008E7209">
        <w:rPr>
          <w:rFonts w:asciiTheme="majorHAnsi" w:hAnsiTheme="majorHAnsi" w:cstheme="majorHAnsi"/>
          <w:sz w:val="22"/>
          <w:szCs w:val="21"/>
          <w:lang w:val="en-US"/>
        </w:rPr>
        <w:t>TCR signaling</w:t>
      </w:r>
      <w:r w:rsidR="002E736F">
        <w:rPr>
          <w:rFonts w:asciiTheme="majorHAnsi" w:hAnsiTheme="majorHAnsi" w:cstheme="majorHAnsi"/>
          <w:sz w:val="22"/>
          <w:szCs w:val="21"/>
          <w:lang w:val="en-US"/>
        </w:rPr>
        <w:t>.</w:t>
      </w:r>
    </w:p>
    <w:p w14:paraId="14511F59" w14:textId="77777777" w:rsidR="008E7209" w:rsidRPr="007D317B" w:rsidRDefault="008E7209" w:rsidP="006D0E6F">
      <w:pPr>
        <w:rPr>
          <w:rFonts w:asciiTheme="majorHAnsi" w:hAnsiTheme="majorHAnsi" w:cstheme="majorHAnsi"/>
          <w:sz w:val="22"/>
          <w:szCs w:val="21"/>
          <w:lang w:val="en-US"/>
        </w:rPr>
      </w:pPr>
    </w:p>
    <w:p w14:paraId="1555C67D" w14:textId="77777777" w:rsidR="00506353" w:rsidRPr="007D317B" w:rsidRDefault="00506353" w:rsidP="006D0E6F">
      <w:pPr>
        <w:rPr>
          <w:rFonts w:asciiTheme="majorHAnsi" w:hAnsiTheme="majorHAnsi" w:cstheme="majorHAnsi"/>
          <w:sz w:val="22"/>
          <w:szCs w:val="21"/>
          <w:lang w:val="en-US"/>
        </w:rPr>
      </w:pPr>
      <w:r w:rsidRPr="007D317B">
        <w:rPr>
          <w:rFonts w:asciiTheme="majorHAnsi" w:hAnsiTheme="majorHAnsi" w:cstheme="majorHAnsi"/>
          <w:b/>
          <w:sz w:val="22"/>
          <w:szCs w:val="21"/>
          <w:lang w:val="en-US"/>
        </w:rPr>
        <w:t>Research activity</w:t>
      </w:r>
      <w:r w:rsidR="006D0E6F" w:rsidRPr="007D317B">
        <w:rPr>
          <w:rFonts w:asciiTheme="majorHAnsi" w:hAnsiTheme="majorHAnsi" w:cstheme="majorHAnsi"/>
          <w:sz w:val="22"/>
          <w:szCs w:val="21"/>
          <w:lang w:val="en-US"/>
        </w:rPr>
        <w:t>:</w:t>
      </w:r>
    </w:p>
    <w:p w14:paraId="16AC6F2C" w14:textId="77777777" w:rsidR="006D0E6F" w:rsidRPr="007D317B" w:rsidRDefault="006D0E6F" w:rsidP="006D0E6F">
      <w:pPr>
        <w:rPr>
          <w:rFonts w:asciiTheme="majorHAnsi" w:hAnsiTheme="majorHAnsi" w:cstheme="majorHAnsi"/>
          <w:sz w:val="22"/>
          <w:szCs w:val="21"/>
          <w:lang w:val="en-US"/>
        </w:rPr>
      </w:pPr>
    </w:p>
    <w:p w14:paraId="6723004D" w14:textId="4AB52970" w:rsidR="009E5A79" w:rsidRPr="007D317B" w:rsidRDefault="00506353" w:rsidP="007D317B">
      <w:pPr>
        <w:rPr>
          <w:rFonts w:asciiTheme="majorHAnsi" w:hAnsiTheme="majorHAnsi" w:cstheme="majorHAnsi"/>
          <w:sz w:val="22"/>
          <w:szCs w:val="21"/>
          <w:lang w:val="en-US"/>
        </w:rPr>
      </w:pPr>
      <w:r w:rsidRPr="007D317B">
        <w:rPr>
          <w:rFonts w:asciiTheme="majorHAnsi" w:hAnsiTheme="majorHAnsi" w:cstheme="majorHAnsi"/>
          <w:sz w:val="22"/>
          <w:szCs w:val="21"/>
          <w:lang w:val="en-US"/>
        </w:rPr>
        <w:t>Dr</w:t>
      </w:r>
      <w:r w:rsidR="006D0E6F" w:rsidRPr="007D317B">
        <w:rPr>
          <w:rFonts w:asciiTheme="majorHAnsi" w:hAnsiTheme="majorHAnsi" w:cstheme="majorHAnsi"/>
          <w:sz w:val="22"/>
          <w:szCs w:val="21"/>
          <w:lang w:val="en-US"/>
        </w:rPr>
        <w:t xml:space="preserve"> Gamberucci </w:t>
      </w:r>
      <w:r w:rsidRPr="007D317B">
        <w:rPr>
          <w:rFonts w:asciiTheme="majorHAnsi" w:hAnsiTheme="majorHAnsi" w:cstheme="majorHAnsi"/>
          <w:sz w:val="22"/>
          <w:szCs w:val="21"/>
          <w:lang w:val="en-US"/>
        </w:rPr>
        <w:t>has worked in the field of pathophysiology since 1989</w:t>
      </w:r>
      <w:r w:rsidR="006D0E6F" w:rsidRPr="007D317B">
        <w:rPr>
          <w:rFonts w:asciiTheme="majorHAnsi" w:hAnsiTheme="majorHAnsi" w:cstheme="majorHAnsi"/>
          <w:sz w:val="22"/>
          <w:szCs w:val="21"/>
          <w:lang w:val="en-US"/>
        </w:rPr>
        <w:t xml:space="preserve">. </w:t>
      </w:r>
      <w:r w:rsidRPr="007D317B">
        <w:rPr>
          <w:rFonts w:asciiTheme="majorHAnsi" w:hAnsiTheme="majorHAnsi" w:cstheme="majorHAnsi"/>
          <w:sz w:val="22"/>
          <w:szCs w:val="21"/>
          <w:lang w:val="en-US"/>
        </w:rPr>
        <w:t>Major contributions are related to the study of cellular ions homeostasis</w:t>
      </w:r>
      <w:r w:rsidR="006D0E6F" w:rsidRPr="007D317B">
        <w:rPr>
          <w:rFonts w:asciiTheme="majorHAnsi" w:hAnsiTheme="majorHAnsi" w:cstheme="majorHAnsi"/>
          <w:sz w:val="22"/>
          <w:szCs w:val="21"/>
          <w:lang w:val="en-US"/>
        </w:rPr>
        <w:t xml:space="preserve">, </w:t>
      </w:r>
      <w:proofErr w:type="gramStart"/>
      <w:r w:rsidRPr="007D317B">
        <w:rPr>
          <w:rFonts w:asciiTheme="majorHAnsi" w:hAnsiTheme="majorHAnsi" w:cstheme="majorHAnsi"/>
          <w:sz w:val="22"/>
          <w:szCs w:val="21"/>
          <w:lang w:val="en-US"/>
        </w:rPr>
        <w:t>in particular to</w:t>
      </w:r>
      <w:proofErr w:type="gramEnd"/>
      <w:r w:rsidRPr="007D317B">
        <w:rPr>
          <w:rFonts w:asciiTheme="majorHAnsi" w:hAnsiTheme="majorHAnsi" w:cstheme="majorHAnsi"/>
          <w:sz w:val="22"/>
          <w:szCs w:val="21"/>
          <w:lang w:val="en-US"/>
        </w:rPr>
        <w:t xml:space="preserve"> the mechanisms which regulate intracellular calcium levels, the transport of ions and metabolites in endoplasmic</w:t>
      </w:r>
      <w:r w:rsidR="00DE3849" w:rsidRPr="007D317B">
        <w:rPr>
          <w:rFonts w:asciiTheme="majorHAnsi" w:hAnsiTheme="majorHAnsi" w:cstheme="majorHAnsi"/>
          <w:sz w:val="22"/>
          <w:szCs w:val="21"/>
          <w:lang w:val="en-US"/>
        </w:rPr>
        <w:t>/sarcoplasmic</w:t>
      </w:r>
      <w:r w:rsidRPr="007D317B">
        <w:rPr>
          <w:rFonts w:asciiTheme="majorHAnsi" w:hAnsiTheme="majorHAnsi" w:cstheme="majorHAnsi"/>
          <w:sz w:val="22"/>
          <w:szCs w:val="21"/>
          <w:lang w:val="en-US"/>
        </w:rPr>
        <w:t xml:space="preserve"> reticulum membranes.</w:t>
      </w:r>
    </w:p>
    <w:p w14:paraId="44CF81A2" w14:textId="6F7DA00C" w:rsidR="009E5A79" w:rsidRPr="007D317B" w:rsidRDefault="00EB7D3D"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Studies of different p</w:t>
      </w:r>
      <w:r w:rsidR="009E5A79" w:rsidRPr="007D317B">
        <w:rPr>
          <w:rFonts w:asciiTheme="majorHAnsi" w:hAnsiTheme="majorHAnsi" w:cstheme="majorHAnsi"/>
          <w:sz w:val="22"/>
          <w:szCs w:val="21"/>
          <w:lang w:val="en-US"/>
        </w:rPr>
        <w:t>athologi</w:t>
      </w:r>
      <w:r w:rsidRPr="007D317B">
        <w:rPr>
          <w:rFonts w:asciiTheme="majorHAnsi" w:hAnsiTheme="majorHAnsi" w:cstheme="majorHAnsi"/>
          <w:sz w:val="22"/>
          <w:szCs w:val="21"/>
          <w:lang w:val="en-US"/>
        </w:rPr>
        <w:t>cal condition</w:t>
      </w:r>
      <w:r w:rsidR="00F33DCE" w:rsidRPr="007D317B">
        <w:rPr>
          <w:rFonts w:asciiTheme="majorHAnsi" w:hAnsiTheme="majorHAnsi" w:cstheme="majorHAnsi"/>
          <w:sz w:val="22"/>
          <w:szCs w:val="21"/>
          <w:lang w:val="en-US"/>
        </w:rPr>
        <w:t>s</w:t>
      </w:r>
      <w:r w:rsidR="009E5A79" w:rsidRPr="007D317B">
        <w:rPr>
          <w:rFonts w:asciiTheme="majorHAnsi" w:hAnsiTheme="majorHAnsi" w:cstheme="majorHAnsi"/>
          <w:sz w:val="22"/>
          <w:szCs w:val="21"/>
          <w:lang w:val="en-US"/>
        </w:rPr>
        <w:t xml:space="preserve"> linked to alterations of intracellular Ca</w:t>
      </w:r>
      <w:r w:rsidR="009E5A79" w:rsidRPr="007D317B">
        <w:rPr>
          <w:rFonts w:asciiTheme="majorHAnsi" w:hAnsiTheme="majorHAnsi" w:cstheme="majorHAnsi"/>
          <w:sz w:val="22"/>
          <w:szCs w:val="21"/>
          <w:vertAlign w:val="superscript"/>
          <w:lang w:val="en-US"/>
        </w:rPr>
        <w:t>2+</w:t>
      </w:r>
      <w:r w:rsidR="009E5A79" w:rsidRPr="007D317B">
        <w:rPr>
          <w:rFonts w:asciiTheme="majorHAnsi" w:hAnsiTheme="majorHAnsi" w:cstheme="majorHAnsi"/>
          <w:sz w:val="22"/>
          <w:szCs w:val="21"/>
          <w:lang w:val="en-US"/>
        </w:rPr>
        <w:t xml:space="preserve"> homeostasis</w:t>
      </w:r>
      <w:r w:rsidR="00F33DCE" w:rsidRPr="007D317B">
        <w:rPr>
          <w:rFonts w:asciiTheme="majorHAnsi" w:hAnsiTheme="majorHAnsi" w:cstheme="majorHAnsi"/>
          <w:sz w:val="22"/>
          <w:szCs w:val="21"/>
          <w:lang w:val="en-US"/>
        </w:rPr>
        <w:t>, to altered glucose and ascorbic acid transport on endoplasmic reticulum,</w:t>
      </w:r>
      <w:r w:rsidR="00B21096" w:rsidRPr="007D317B">
        <w:rPr>
          <w:rFonts w:asciiTheme="majorHAnsi" w:hAnsiTheme="majorHAnsi" w:cstheme="majorHAnsi"/>
          <w:sz w:val="22"/>
          <w:szCs w:val="21"/>
          <w:lang w:val="en-US"/>
        </w:rPr>
        <w:t xml:space="preserve"> </w:t>
      </w:r>
      <w:r w:rsidR="00F33DCE" w:rsidRPr="007D317B">
        <w:rPr>
          <w:rFonts w:asciiTheme="majorHAnsi" w:hAnsiTheme="majorHAnsi" w:cstheme="majorHAnsi"/>
          <w:sz w:val="22"/>
          <w:szCs w:val="21"/>
          <w:lang w:val="en-US"/>
        </w:rPr>
        <w:t xml:space="preserve">to altered function of P2X7R and to the role of neutrophils extracellular traps </w:t>
      </w:r>
      <w:r w:rsidR="007D317B" w:rsidRPr="007D317B">
        <w:rPr>
          <w:rFonts w:asciiTheme="majorHAnsi" w:hAnsiTheme="majorHAnsi" w:cstheme="majorHAnsi"/>
          <w:sz w:val="22"/>
          <w:szCs w:val="21"/>
          <w:lang w:val="en-US"/>
        </w:rPr>
        <w:t xml:space="preserve">(NETs) </w:t>
      </w:r>
      <w:r w:rsidR="00F33DCE" w:rsidRPr="007D317B">
        <w:rPr>
          <w:rFonts w:asciiTheme="majorHAnsi" w:hAnsiTheme="majorHAnsi" w:cstheme="majorHAnsi"/>
          <w:sz w:val="22"/>
          <w:szCs w:val="21"/>
          <w:lang w:val="en-US"/>
        </w:rPr>
        <w:t>in inflammation, in particular</w:t>
      </w:r>
      <w:r w:rsidR="009E5A79" w:rsidRPr="007D317B">
        <w:rPr>
          <w:rFonts w:asciiTheme="majorHAnsi" w:hAnsiTheme="majorHAnsi" w:cstheme="majorHAnsi"/>
          <w:sz w:val="22"/>
          <w:szCs w:val="21"/>
          <w:lang w:val="en-US"/>
        </w:rPr>
        <w:t xml:space="preserve">: </w:t>
      </w:r>
    </w:p>
    <w:p w14:paraId="67AD00C3" w14:textId="77777777"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xml:space="preserve">-alterations of Ca2 + homeostasis implicated in the onset of myopathies associated to </w:t>
      </w:r>
      <w:proofErr w:type="spellStart"/>
      <w:r w:rsidRPr="007D317B">
        <w:rPr>
          <w:rFonts w:asciiTheme="majorHAnsi" w:hAnsiTheme="majorHAnsi" w:cstheme="majorHAnsi"/>
          <w:sz w:val="22"/>
          <w:szCs w:val="21"/>
          <w:lang w:val="en-US"/>
        </w:rPr>
        <w:t>Calsequestrin</w:t>
      </w:r>
      <w:proofErr w:type="spellEnd"/>
      <w:r w:rsidRPr="007D317B">
        <w:rPr>
          <w:rFonts w:asciiTheme="majorHAnsi" w:hAnsiTheme="majorHAnsi" w:cstheme="majorHAnsi"/>
          <w:sz w:val="22"/>
          <w:szCs w:val="21"/>
          <w:lang w:val="en-US"/>
        </w:rPr>
        <w:t xml:space="preserve"> 1 mutations</w:t>
      </w:r>
    </w:p>
    <w:p w14:paraId="73031BAB" w14:textId="77777777"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analysis of the effects of the DTBHA (3,5-di-t-butyl-4-hydroxyanisole) on the heart function related to the reduction of "Ca2 + leak" from RyR2</w:t>
      </w:r>
    </w:p>
    <w:p w14:paraId="59495F5D" w14:textId="77777777"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Role of mutations in the SLC2A10 gene, coding for the glucose transporter GLUT10, in the pathogenesis of the ATS (Arterial Tortuosity Syndrome) related to dehydroascorbic acid transport in the endoplasmic reticulum.</w:t>
      </w:r>
    </w:p>
    <w:p w14:paraId="6EDC5085" w14:textId="77777777"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Characterization of the neutrophil function in an "inducible" murine model of</w:t>
      </w:r>
    </w:p>
    <w:p w14:paraId="1509E113" w14:textId="5F07CB49"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glycogenosis type 1b</w:t>
      </w:r>
      <w:r w:rsidR="007D317B" w:rsidRPr="007D317B">
        <w:rPr>
          <w:rFonts w:asciiTheme="majorHAnsi" w:hAnsiTheme="majorHAnsi" w:cstheme="majorHAnsi"/>
          <w:sz w:val="22"/>
          <w:szCs w:val="21"/>
          <w:lang w:val="en-US"/>
        </w:rPr>
        <w:t xml:space="preserve"> and the role of </w:t>
      </w:r>
      <w:r w:rsidR="007D317B" w:rsidRPr="007D317B">
        <w:rPr>
          <w:rFonts w:ascii="Times New Roman" w:hAnsi="Times New Roman" w:cs="Times New Roman"/>
          <w:b/>
          <w:bCs/>
          <w:sz w:val="22"/>
          <w:szCs w:val="22"/>
          <w:lang w:val="en-US"/>
        </w:rPr>
        <w:t xml:space="preserve">SGLT2-inhibitor Dapagliflozin in improving </w:t>
      </w:r>
      <w:r w:rsidR="007D317B" w:rsidRPr="007D317B">
        <w:rPr>
          <w:rFonts w:ascii="Times New Roman" w:hAnsi="Times New Roman" w:cs="Times New Roman"/>
          <w:b/>
          <w:sz w:val="22"/>
          <w:szCs w:val="22"/>
          <w:lang w:val="en-US"/>
        </w:rPr>
        <w:t>neutropenia and neutrophil dysfunction</w:t>
      </w:r>
      <w:r w:rsidRPr="007D317B">
        <w:rPr>
          <w:rFonts w:asciiTheme="majorHAnsi" w:hAnsiTheme="majorHAnsi" w:cstheme="majorHAnsi"/>
          <w:sz w:val="22"/>
          <w:szCs w:val="21"/>
          <w:lang w:val="en-US"/>
        </w:rPr>
        <w:t>.</w:t>
      </w:r>
    </w:p>
    <w:p w14:paraId="370C58F7" w14:textId="77777777" w:rsidR="009E5A79" w:rsidRPr="007D317B" w:rsidRDefault="009E5A79" w:rsidP="009E5A79">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Pathogenesis of diseases related to alterations of purinergic P2X7 receptor function in autoinflammatory and fibrotic conditions.</w:t>
      </w:r>
    </w:p>
    <w:p w14:paraId="6FBDC502" w14:textId="77777777" w:rsidR="005E09FE" w:rsidRPr="007D317B" w:rsidRDefault="009E5A79" w:rsidP="005E09FE">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Role of NETs (Neutrophil extracellular traps) produced by neutrophils in microcrystals induced arthritis.</w:t>
      </w:r>
    </w:p>
    <w:p w14:paraId="5E3BD04A" w14:textId="44B7D978" w:rsidR="005E09FE" w:rsidRPr="007D317B" w:rsidRDefault="005E09FE" w:rsidP="005E09FE">
      <w:pPr>
        <w:widowControl w:val="0"/>
        <w:autoSpaceDE w:val="0"/>
        <w:autoSpaceDN w:val="0"/>
        <w:adjustRightInd w:val="0"/>
        <w:rPr>
          <w:rFonts w:asciiTheme="majorHAnsi" w:hAnsiTheme="majorHAnsi" w:cstheme="majorHAnsi"/>
          <w:sz w:val="22"/>
          <w:szCs w:val="21"/>
          <w:lang w:val="en-US"/>
        </w:rPr>
      </w:pPr>
      <w:r w:rsidRPr="007D317B">
        <w:rPr>
          <w:rFonts w:asciiTheme="majorHAnsi" w:hAnsiTheme="majorHAnsi" w:cstheme="majorHAnsi"/>
          <w:sz w:val="22"/>
          <w:szCs w:val="21"/>
          <w:lang w:val="en-US"/>
        </w:rPr>
        <w:t xml:space="preserve">Antihypertensive Effects of foods </w:t>
      </w:r>
      <w:r w:rsidR="007D317B" w:rsidRPr="007D317B">
        <w:rPr>
          <w:rFonts w:asciiTheme="majorHAnsi" w:hAnsiTheme="majorHAnsi" w:cstheme="majorHAnsi"/>
          <w:sz w:val="22"/>
          <w:szCs w:val="21"/>
          <w:lang w:val="en-US"/>
        </w:rPr>
        <w:t xml:space="preserve">(tomato </w:t>
      </w:r>
      <w:proofErr w:type="spellStart"/>
      <w:r w:rsidR="007D317B" w:rsidRPr="007D317B">
        <w:rPr>
          <w:rFonts w:asciiTheme="majorHAnsi" w:hAnsiTheme="majorHAnsi" w:cstheme="majorHAnsi"/>
          <w:sz w:val="22"/>
          <w:szCs w:val="21"/>
          <w:lang w:val="en-US"/>
        </w:rPr>
        <w:t>aequous</w:t>
      </w:r>
      <w:proofErr w:type="spellEnd"/>
      <w:r w:rsidR="007D317B" w:rsidRPr="007D317B">
        <w:rPr>
          <w:rFonts w:asciiTheme="majorHAnsi" w:hAnsiTheme="majorHAnsi" w:cstheme="majorHAnsi"/>
          <w:sz w:val="22"/>
          <w:szCs w:val="21"/>
          <w:lang w:val="en-US"/>
        </w:rPr>
        <w:t xml:space="preserve"> extract and T. Molitor larvae) </w:t>
      </w:r>
      <w:r w:rsidRPr="007D317B">
        <w:rPr>
          <w:rFonts w:asciiTheme="majorHAnsi" w:hAnsiTheme="majorHAnsi" w:cstheme="majorHAnsi"/>
          <w:sz w:val="22"/>
          <w:szCs w:val="21"/>
          <w:lang w:val="en-US"/>
        </w:rPr>
        <w:t>in a model of Spontaneously Hypertensive Rats</w:t>
      </w:r>
    </w:p>
    <w:p w14:paraId="37B29CBF" w14:textId="77777777" w:rsidR="00472EBB" w:rsidRPr="007D317B" w:rsidRDefault="00472EBB" w:rsidP="009E5A79">
      <w:pPr>
        <w:widowControl w:val="0"/>
        <w:autoSpaceDE w:val="0"/>
        <w:autoSpaceDN w:val="0"/>
        <w:adjustRightInd w:val="0"/>
        <w:rPr>
          <w:rFonts w:asciiTheme="majorHAnsi" w:hAnsiTheme="majorHAnsi" w:cstheme="majorHAnsi"/>
          <w:sz w:val="22"/>
          <w:szCs w:val="21"/>
          <w:lang w:val="en-US"/>
        </w:rPr>
      </w:pPr>
    </w:p>
    <w:p w14:paraId="0F13634A" w14:textId="77777777" w:rsidR="00472EBB" w:rsidRPr="007D317B" w:rsidRDefault="00472EBB" w:rsidP="009E5A79">
      <w:pPr>
        <w:widowControl w:val="0"/>
        <w:autoSpaceDE w:val="0"/>
        <w:autoSpaceDN w:val="0"/>
        <w:adjustRightInd w:val="0"/>
        <w:rPr>
          <w:rFonts w:asciiTheme="majorHAnsi" w:hAnsiTheme="majorHAnsi" w:cstheme="majorHAnsi"/>
          <w:sz w:val="22"/>
          <w:szCs w:val="21"/>
          <w:lang w:val="en-US"/>
        </w:rPr>
      </w:pPr>
    </w:p>
    <w:p w14:paraId="75D4D596" w14:textId="77777777" w:rsidR="006D0E6F" w:rsidRPr="007D317B" w:rsidRDefault="006D0E6F" w:rsidP="006D0E6F">
      <w:pPr>
        <w:rPr>
          <w:rFonts w:asciiTheme="majorHAnsi" w:hAnsiTheme="majorHAnsi" w:cstheme="majorHAnsi"/>
          <w:b/>
          <w:sz w:val="22"/>
          <w:szCs w:val="21"/>
          <w:lang w:val="en-US"/>
        </w:rPr>
      </w:pPr>
    </w:p>
    <w:p w14:paraId="0112E0AE" w14:textId="77777777" w:rsidR="006D0E6F" w:rsidRPr="007D317B" w:rsidRDefault="009B2254" w:rsidP="006D0E6F">
      <w:pPr>
        <w:rPr>
          <w:rFonts w:asciiTheme="majorHAnsi" w:hAnsiTheme="majorHAnsi" w:cstheme="majorHAnsi"/>
          <w:sz w:val="22"/>
          <w:szCs w:val="21"/>
        </w:rPr>
      </w:pPr>
      <w:r w:rsidRPr="007D317B">
        <w:rPr>
          <w:rFonts w:asciiTheme="majorHAnsi" w:hAnsiTheme="majorHAnsi" w:cstheme="majorHAnsi"/>
          <w:b/>
          <w:sz w:val="22"/>
          <w:szCs w:val="21"/>
        </w:rPr>
        <w:t>Membership</w:t>
      </w:r>
      <w:r w:rsidR="006D0E6F" w:rsidRPr="007D317B">
        <w:rPr>
          <w:rFonts w:asciiTheme="majorHAnsi" w:hAnsiTheme="majorHAnsi" w:cstheme="majorHAnsi"/>
          <w:sz w:val="22"/>
          <w:szCs w:val="21"/>
        </w:rPr>
        <w:tab/>
      </w:r>
      <w:r w:rsidR="006D0E6F" w:rsidRPr="007D317B">
        <w:rPr>
          <w:rFonts w:asciiTheme="majorHAnsi" w:hAnsiTheme="majorHAnsi" w:cstheme="majorHAnsi"/>
          <w:sz w:val="22"/>
          <w:szCs w:val="21"/>
        </w:rPr>
        <w:tab/>
      </w:r>
    </w:p>
    <w:p w14:paraId="4C4234C6" w14:textId="77777777" w:rsidR="006D0E6F" w:rsidRPr="007D317B" w:rsidRDefault="006D0E6F" w:rsidP="006D0E6F">
      <w:pPr>
        <w:rPr>
          <w:rFonts w:asciiTheme="majorHAnsi" w:hAnsiTheme="majorHAnsi" w:cstheme="majorHAnsi"/>
          <w:sz w:val="22"/>
          <w:szCs w:val="21"/>
        </w:rPr>
      </w:pPr>
      <w:r w:rsidRPr="007D317B">
        <w:rPr>
          <w:rFonts w:asciiTheme="majorHAnsi" w:hAnsiTheme="majorHAnsi" w:cstheme="majorHAnsi"/>
          <w:sz w:val="22"/>
          <w:szCs w:val="21"/>
        </w:rPr>
        <w:t>-</w:t>
      </w:r>
      <w:r w:rsidR="009B2254" w:rsidRPr="007D317B">
        <w:rPr>
          <w:rFonts w:asciiTheme="majorHAnsi" w:hAnsiTheme="majorHAnsi" w:cstheme="majorHAnsi"/>
          <w:sz w:val="22"/>
          <w:szCs w:val="21"/>
        </w:rPr>
        <w:t xml:space="preserve"> </w:t>
      </w:r>
      <w:proofErr w:type="spellStart"/>
      <w:r w:rsidR="009A41C5" w:rsidRPr="007D317B">
        <w:rPr>
          <w:rFonts w:asciiTheme="majorHAnsi" w:hAnsiTheme="majorHAnsi" w:cstheme="majorHAnsi"/>
          <w:sz w:val="22"/>
          <w:szCs w:val="21"/>
        </w:rPr>
        <w:t>member</w:t>
      </w:r>
      <w:proofErr w:type="spellEnd"/>
      <w:r w:rsidR="009B2254" w:rsidRPr="007D317B">
        <w:rPr>
          <w:rFonts w:asciiTheme="majorHAnsi" w:hAnsiTheme="majorHAnsi" w:cstheme="majorHAnsi"/>
          <w:sz w:val="22"/>
          <w:szCs w:val="21"/>
        </w:rPr>
        <w:t xml:space="preserve"> of </w:t>
      </w:r>
      <w:r w:rsidR="009A41C5" w:rsidRPr="007D317B">
        <w:rPr>
          <w:rFonts w:asciiTheme="majorHAnsi" w:hAnsiTheme="majorHAnsi" w:cstheme="majorHAnsi"/>
          <w:sz w:val="22"/>
          <w:szCs w:val="21"/>
        </w:rPr>
        <w:t>“Associazione di Biologia Cellulare e del Differenziamento (ABCD)”</w:t>
      </w:r>
    </w:p>
    <w:p w14:paraId="22EF674D" w14:textId="77777777" w:rsidR="006D0E6F" w:rsidRPr="007D317B" w:rsidRDefault="006D0E6F" w:rsidP="006D0E6F">
      <w:pPr>
        <w:rPr>
          <w:rFonts w:asciiTheme="majorHAnsi" w:hAnsiTheme="majorHAnsi" w:cstheme="majorHAnsi"/>
          <w:sz w:val="22"/>
          <w:szCs w:val="21"/>
        </w:rPr>
      </w:pPr>
      <w:r w:rsidRPr="007D317B">
        <w:rPr>
          <w:rFonts w:asciiTheme="majorHAnsi" w:hAnsiTheme="majorHAnsi" w:cstheme="majorHAnsi"/>
          <w:sz w:val="22"/>
          <w:szCs w:val="21"/>
        </w:rPr>
        <w:t>-</w:t>
      </w:r>
      <w:r w:rsidR="009B2254" w:rsidRPr="007D317B">
        <w:rPr>
          <w:rFonts w:asciiTheme="majorHAnsi" w:hAnsiTheme="majorHAnsi" w:cstheme="majorHAnsi"/>
          <w:sz w:val="22"/>
          <w:szCs w:val="21"/>
        </w:rPr>
        <w:t xml:space="preserve"> </w:t>
      </w:r>
      <w:proofErr w:type="spellStart"/>
      <w:proofErr w:type="gramStart"/>
      <w:r w:rsidR="009A41C5" w:rsidRPr="007D317B">
        <w:rPr>
          <w:rFonts w:asciiTheme="majorHAnsi" w:hAnsiTheme="majorHAnsi" w:cstheme="majorHAnsi"/>
          <w:sz w:val="22"/>
          <w:szCs w:val="21"/>
        </w:rPr>
        <w:t>member</w:t>
      </w:r>
      <w:proofErr w:type="spellEnd"/>
      <w:r w:rsidR="009B2254" w:rsidRPr="007D317B">
        <w:rPr>
          <w:rFonts w:asciiTheme="majorHAnsi" w:hAnsiTheme="majorHAnsi" w:cstheme="majorHAnsi"/>
          <w:sz w:val="22"/>
          <w:szCs w:val="21"/>
        </w:rPr>
        <w:t xml:space="preserve">  of</w:t>
      </w:r>
      <w:proofErr w:type="gramEnd"/>
      <w:r w:rsidR="009B2254" w:rsidRPr="007D317B">
        <w:rPr>
          <w:rFonts w:asciiTheme="majorHAnsi" w:hAnsiTheme="majorHAnsi" w:cstheme="majorHAnsi"/>
          <w:sz w:val="22"/>
          <w:szCs w:val="21"/>
        </w:rPr>
        <w:t xml:space="preserve"> </w:t>
      </w:r>
      <w:r w:rsidRPr="007D317B">
        <w:rPr>
          <w:rFonts w:asciiTheme="majorHAnsi" w:hAnsiTheme="majorHAnsi" w:cstheme="majorHAnsi"/>
          <w:sz w:val="22"/>
          <w:szCs w:val="21"/>
        </w:rPr>
        <w:t>"Società Italiana di Patologia (SIP)"</w:t>
      </w:r>
    </w:p>
    <w:p w14:paraId="555AABF8" w14:textId="77777777" w:rsidR="006D0E6F" w:rsidRPr="007D317B" w:rsidRDefault="006D0E6F" w:rsidP="006D0E6F">
      <w:pPr>
        <w:rPr>
          <w:rFonts w:asciiTheme="majorHAnsi" w:hAnsiTheme="majorHAnsi" w:cstheme="majorHAnsi"/>
          <w:sz w:val="22"/>
          <w:szCs w:val="21"/>
        </w:rPr>
      </w:pPr>
    </w:p>
    <w:p w14:paraId="20BBE08A" w14:textId="77777777" w:rsidR="006D0E6F" w:rsidRPr="007D317B" w:rsidRDefault="006D0E6F" w:rsidP="00F37BFA">
      <w:pPr>
        <w:widowControl w:val="0"/>
        <w:autoSpaceDE w:val="0"/>
        <w:autoSpaceDN w:val="0"/>
        <w:adjustRightInd w:val="0"/>
        <w:rPr>
          <w:rFonts w:asciiTheme="majorHAnsi" w:hAnsiTheme="majorHAnsi" w:cstheme="majorHAnsi"/>
          <w:sz w:val="22"/>
          <w:szCs w:val="21"/>
        </w:rPr>
      </w:pPr>
    </w:p>
    <w:sectPr w:rsidR="006D0E6F" w:rsidRPr="007D317B" w:rsidSect="00767926">
      <w:pgSz w:w="11906" w:h="16838"/>
      <w:pgMar w:top="1417"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10537"/>
    <w:multiLevelType w:val="hybridMultilevel"/>
    <w:tmpl w:val="D24C2542"/>
    <w:lvl w:ilvl="0" w:tplc="04100001">
      <w:start w:val="1"/>
      <w:numFmt w:val="bullet"/>
      <w:lvlText w:val=""/>
      <w:lvlJc w:val="left"/>
      <w:pPr>
        <w:ind w:left="720" w:hanging="360"/>
      </w:pPr>
      <w:rPr>
        <w:rFonts w:ascii="Symbol" w:hAnsi="Symbol" w:hint="default"/>
      </w:rPr>
    </w:lvl>
    <w:lvl w:ilvl="1" w:tplc="196A46B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A52FDE"/>
    <w:multiLevelType w:val="hybridMultilevel"/>
    <w:tmpl w:val="1B7E1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8804241">
    <w:abstractNumId w:val="1"/>
  </w:num>
  <w:num w:numId="2" w16cid:durableId="191450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6F"/>
    <w:rsid w:val="00046219"/>
    <w:rsid w:val="00076120"/>
    <w:rsid w:val="001A02CE"/>
    <w:rsid w:val="002556CA"/>
    <w:rsid w:val="002902A4"/>
    <w:rsid w:val="002E736F"/>
    <w:rsid w:val="002F51D2"/>
    <w:rsid w:val="00321204"/>
    <w:rsid w:val="004406BC"/>
    <w:rsid w:val="00472EBB"/>
    <w:rsid w:val="004F2B9A"/>
    <w:rsid w:val="00506353"/>
    <w:rsid w:val="00510611"/>
    <w:rsid w:val="005C3DAF"/>
    <w:rsid w:val="005E09FE"/>
    <w:rsid w:val="0062088C"/>
    <w:rsid w:val="006645CB"/>
    <w:rsid w:val="00664628"/>
    <w:rsid w:val="00677708"/>
    <w:rsid w:val="006D0E6F"/>
    <w:rsid w:val="007055F8"/>
    <w:rsid w:val="00767926"/>
    <w:rsid w:val="007D317B"/>
    <w:rsid w:val="00867182"/>
    <w:rsid w:val="008E51F5"/>
    <w:rsid w:val="008E7209"/>
    <w:rsid w:val="00906A69"/>
    <w:rsid w:val="009A41C5"/>
    <w:rsid w:val="009B2254"/>
    <w:rsid w:val="009E5A79"/>
    <w:rsid w:val="00A92216"/>
    <w:rsid w:val="00B055E1"/>
    <w:rsid w:val="00B21096"/>
    <w:rsid w:val="00B472EF"/>
    <w:rsid w:val="00B859C6"/>
    <w:rsid w:val="00C22DCE"/>
    <w:rsid w:val="00C56030"/>
    <w:rsid w:val="00D06190"/>
    <w:rsid w:val="00D13E4E"/>
    <w:rsid w:val="00D152C0"/>
    <w:rsid w:val="00DE3849"/>
    <w:rsid w:val="00EB7D3D"/>
    <w:rsid w:val="00F33DCE"/>
    <w:rsid w:val="00F37BFA"/>
    <w:rsid w:val="00FF1626"/>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281CFDC"/>
  <w15:docId w15:val="{E1418EB9-568A-0548-85E1-5B1EC5B6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926"/>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9A41C5"/>
    <w:pPr>
      <w:jc w:val="center"/>
    </w:pPr>
    <w:rPr>
      <w:rFonts w:ascii="Times New Roman" w:eastAsia="Times New Roman" w:hAnsi="Times New Roman" w:cs="Times New Roman"/>
      <w:b/>
      <w:bCs/>
    </w:rPr>
  </w:style>
  <w:style w:type="character" w:styleId="Enfasicorsivo">
    <w:name w:val="Emphasis"/>
    <w:qFormat/>
    <w:rsid w:val="009A41C5"/>
    <w:rPr>
      <w:i/>
      <w:iCs/>
    </w:rPr>
  </w:style>
  <w:style w:type="paragraph" w:styleId="Paragrafoelenco">
    <w:name w:val="List Paragraph"/>
    <w:basedOn w:val="Normale"/>
    <w:uiPriority w:val="34"/>
    <w:qFormat/>
    <w:rsid w:val="009A41C5"/>
    <w:pPr>
      <w:ind w:left="720"/>
      <w:contextualSpacing/>
    </w:pPr>
    <w:rPr>
      <w:rFonts w:ascii="Times" w:eastAsia="Times" w:hAnsi="Times" w:cs="Times New Roman"/>
      <w:szCs w:val="20"/>
    </w:rPr>
  </w:style>
  <w:style w:type="paragraph" w:styleId="PreformattatoHTML">
    <w:name w:val="HTML Preformatted"/>
    <w:basedOn w:val="Normale"/>
    <w:link w:val="PreformattatoHTMLCarattere"/>
    <w:uiPriority w:val="99"/>
    <w:semiHidden/>
    <w:unhideWhenUsed/>
    <w:rsid w:val="00F3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37BFA"/>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3176">
      <w:bodyDiv w:val="1"/>
      <w:marLeft w:val="0"/>
      <w:marRight w:val="0"/>
      <w:marTop w:val="0"/>
      <w:marBottom w:val="0"/>
      <w:divBdr>
        <w:top w:val="none" w:sz="0" w:space="0" w:color="auto"/>
        <w:left w:val="none" w:sz="0" w:space="0" w:color="auto"/>
        <w:bottom w:val="none" w:sz="0" w:space="0" w:color="auto"/>
        <w:right w:val="none" w:sz="0" w:space="0" w:color="auto"/>
      </w:divBdr>
    </w:div>
    <w:div w:id="615718915">
      <w:bodyDiv w:val="1"/>
      <w:marLeft w:val="0"/>
      <w:marRight w:val="0"/>
      <w:marTop w:val="0"/>
      <w:marBottom w:val="0"/>
      <w:divBdr>
        <w:top w:val="none" w:sz="0" w:space="0" w:color="auto"/>
        <w:left w:val="none" w:sz="0" w:space="0" w:color="auto"/>
        <w:bottom w:val="none" w:sz="0" w:space="0" w:color="auto"/>
        <w:right w:val="none" w:sz="0" w:space="0" w:color="auto"/>
      </w:divBdr>
    </w:div>
    <w:div w:id="640887166">
      <w:bodyDiv w:val="1"/>
      <w:marLeft w:val="0"/>
      <w:marRight w:val="0"/>
      <w:marTop w:val="0"/>
      <w:marBottom w:val="0"/>
      <w:divBdr>
        <w:top w:val="none" w:sz="0" w:space="0" w:color="auto"/>
        <w:left w:val="none" w:sz="0" w:space="0" w:color="auto"/>
        <w:bottom w:val="none" w:sz="0" w:space="0" w:color="auto"/>
        <w:right w:val="none" w:sz="0" w:space="0" w:color="auto"/>
      </w:divBdr>
    </w:div>
    <w:div w:id="693264906">
      <w:bodyDiv w:val="1"/>
      <w:marLeft w:val="0"/>
      <w:marRight w:val="0"/>
      <w:marTop w:val="0"/>
      <w:marBottom w:val="0"/>
      <w:divBdr>
        <w:top w:val="none" w:sz="0" w:space="0" w:color="auto"/>
        <w:left w:val="none" w:sz="0" w:space="0" w:color="auto"/>
        <w:bottom w:val="none" w:sz="0" w:space="0" w:color="auto"/>
        <w:right w:val="none" w:sz="0" w:space="0" w:color="auto"/>
      </w:divBdr>
    </w:div>
    <w:div w:id="956831754">
      <w:bodyDiv w:val="1"/>
      <w:marLeft w:val="0"/>
      <w:marRight w:val="0"/>
      <w:marTop w:val="0"/>
      <w:marBottom w:val="0"/>
      <w:divBdr>
        <w:top w:val="none" w:sz="0" w:space="0" w:color="auto"/>
        <w:left w:val="none" w:sz="0" w:space="0" w:color="auto"/>
        <w:bottom w:val="none" w:sz="0" w:space="0" w:color="auto"/>
        <w:right w:val="none" w:sz="0" w:space="0" w:color="auto"/>
      </w:divBdr>
    </w:div>
    <w:div w:id="1788966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personale</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Gamberucci</dc:creator>
  <cp:keywords/>
  <cp:lastModifiedBy>Alessandra Gamberucci</cp:lastModifiedBy>
  <cp:revision>2</cp:revision>
  <dcterms:created xsi:type="dcterms:W3CDTF">2023-03-17T14:59:00Z</dcterms:created>
  <dcterms:modified xsi:type="dcterms:W3CDTF">2023-03-17T14:59:00Z</dcterms:modified>
</cp:coreProperties>
</file>