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72F3"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b/>
          <w:caps/>
          <w:szCs w:val="22"/>
        </w:rPr>
        <w:t>Francesco Pistolesi</w:t>
      </w:r>
      <w:r w:rsidRPr="00F64EB3">
        <w:rPr>
          <w:rFonts w:ascii="Calibri" w:hAnsi="Calibri" w:cs="Calibri"/>
          <w:caps/>
          <w:szCs w:val="22"/>
        </w:rPr>
        <w:t xml:space="preserve">, </w:t>
      </w:r>
      <w:r w:rsidRPr="00F64EB3">
        <w:rPr>
          <w:rFonts w:ascii="Calibri" w:hAnsi="Calibri" w:cs="Calibri"/>
          <w:szCs w:val="22"/>
        </w:rPr>
        <w:t xml:space="preserve">nato a Firenze il 4 ottobre 1965 e ivi residente in Via </w:t>
      </w:r>
      <w:r>
        <w:rPr>
          <w:rFonts w:ascii="Calibri" w:hAnsi="Calibri" w:cs="Calibri"/>
          <w:szCs w:val="22"/>
        </w:rPr>
        <w:t xml:space="preserve">di </w:t>
      </w:r>
      <w:proofErr w:type="spellStart"/>
      <w:r>
        <w:rPr>
          <w:rFonts w:ascii="Calibri" w:hAnsi="Calibri" w:cs="Calibri"/>
          <w:szCs w:val="22"/>
        </w:rPr>
        <w:t>Giogoli</w:t>
      </w:r>
      <w:proofErr w:type="spellEnd"/>
      <w:r>
        <w:rPr>
          <w:rFonts w:ascii="Calibri" w:hAnsi="Calibri" w:cs="Calibri"/>
          <w:szCs w:val="22"/>
        </w:rPr>
        <w:t xml:space="preserve"> n. 2/6</w:t>
      </w:r>
      <w:r w:rsidRPr="00F64EB3">
        <w:rPr>
          <w:rFonts w:ascii="Calibri" w:hAnsi="Calibri" w:cs="Calibri"/>
          <w:szCs w:val="22"/>
        </w:rPr>
        <w:t xml:space="preserve">, è professore ordinario di diritto tributario nel Dipartimento di Giurisprudenza dell’Università degli Studi di Siena ed esercita la professione forense principalmente a Firenze. </w:t>
      </w:r>
    </w:p>
    <w:p w14:paraId="09B8A966"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 xml:space="preserve">I suoi studi si sono concentrati essenzialmente sui temi del processo, dell’accertamento e degli interpelli tributari. </w:t>
      </w:r>
    </w:p>
    <w:p w14:paraId="0C476EB9"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 xml:space="preserve">Nel </w:t>
      </w:r>
      <w:smartTag w:uri="urn:schemas-microsoft-com:office:smarttags" w:element="metricconverter">
        <w:smartTagPr>
          <w:attr w:name="ProductID" w:val="2002 ha"/>
        </w:smartTagPr>
        <w:r w:rsidRPr="00F64EB3">
          <w:rPr>
            <w:rFonts w:ascii="Calibri" w:hAnsi="Calibri" w:cs="Calibri"/>
            <w:szCs w:val="22"/>
          </w:rPr>
          <w:t>2002 ha</w:t>
        </w:r>
      </w:smartTag>
      <w:r w:rsidRPr="00F64EB3">
        <w:rPr>
          <w:rFonts w:ascii="Calibri" w:hAnsi="Calibri" w:cs="Calibri"/>
          <w:szCs w:val="22"/>
        </w:rPr>
        <w:t xml:space="preserve"> pubblicato “</w:t>
      </w:r>
      <w:r w:rsidRPr="00F64EB3">
        <w:rPr>
          <w:rFonts w:ascii="Calibri" w:hAnsi="Calibri" w:cs="Calibri"/>
          <w:i/>
          <w:szCs w:val="22"/>
        </w:rPr>
        <w:t>L’appello nel processo tributario</w:t>
      </w:r>
      <w:r w:rsidRPr="00F64EB3">
        <w:rPr>
          <w:rFonts w:ascii="Calibri" w:hAnsi="Calibri" w:cs="Calibri"/>
          <w:szCs w:val="22"/>
        </w:rPr>
        <w:t xml:space="preserve">”, per Giappichelli. </w:t>
      </w:r>
    </w:p>
    <w:p w14:paraId="2B6F5951"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 xml:space="preserve">Nel </w:t>
      </w:r>
      <w:smartTag w:uri="urn:schemas-microsoft-com:office:smarttags" w:element="metricconverter">
        <w:smartTagPr>
          <w:attr w:name="ProductID" w:val="2006 ha"/>
        </w:smartTagPr>
        <w:r w:rsidRPr="00F64EB3">
          <w:rPr>
            <w:rFonts w:ascii="Calibri" w:hAnsi="Calibri" w:cs="Calibri"/>
            <w:szCs w:val="22"/>
          </w:rPr>
          <w:t>2006 ha</w:t>
        </w:r>
      </w:smartTag>
      <w:r w:rsidRPr="00F64EB3">
        <w:rPr>
          <w:rFonts w:ascii="Calibri" w:hAnsi="Calibri" w:cs="Calibri"/>
          <w:szCs w:val="22"/>
        </w:rPr>
        <w:t xml:space="preserve"> pubblicato “</w:t>
      </w:r>
      <w:r w:rsidRPr="00F64EB3">
        <w:rPr>
          <w:rFonts w:ascii="Calibri" w:hAnsi="Calibri" w:cs="Calibri"/>
          <w:i/>
          <w:szCs w:val="22"/>
        </w:rPr>
        <w:t>La giustizia tributaria</w:t>
      </w:r>
      <w:r w:rsidRPr="00F64EB3">
        <w:rPr>
          <w:rFonts w:ascii="Calibri" w:hAnsi="Calibri" w:cs="Calibri"/>
          <w:szCs w:val="22"/>
        </w:rPr>
        <w:t xml:space="preserve">”, per Il Mulino. </w:t>
      </w:r>
    </w:p>
    <w:p w14:paraId="69C25569"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 xml:space="preserve">Nel </w:t>
      </w:r>
      <w:smartTag w:uri="urn:schemas-microsoft-com:office:smarttags" w:element="metricconverter">
        <w:smartTagPr>
          <w:attr w:name="ProductID" w:val="2007 ha"/>
        </w:smartTagPr>
        <w:r w:rsidRPr="00F64EB3">
          <w:rPr>
            <w:rFonts w:ascii="Calibri" w:hAnsi="Calibri" w:cs="Calibri"/>
            <w:szCs w:val="22"/>
          </w:rPr>
          <w:t>2007 ha</w:t>
        </w:r>
      </w:smartTag>
      <w:r w:rsidRPr="00F64EB3">
        <w:rPr>
          <w:rFonts w:ascii="Calibri" w:hAnsi="Calibri" w:cs="Calibri"/>
          <w:szCs w:val="22"/>
        </w:rPr>
        <w:t xml:space="preserve"> pubblicato “</w:t>
      </w:r>
      <w:r w:rsidRPr="00F64EB3">
        <w:rPr>
          <w:rFonts w:ascii="Calibri" w:hAnsi="Calibri" w:cs="Calibri"/>
          <w:i/>
          <w:szCs w:val="22"/>
        </w:rPr>
        <w:t>Gli interpelli tributari</w:t>
      </w:r>
      <w:r w:rsidRPr="00F64EB3">
        <w:rPr>
          <w:rFonts w:ascii="Calibri" w:hAnsi="Calibri" w:cs="Calibri"/>
          <w:szCs w:val="22"/>
        </w:rPr>
        <w:t>”, per Giuffré.</w:t>
      </w:r>
    </w:p>
    <w:p w14:paraId="5F5386F1"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Nel 2021 ha pubblicato “</w:t>
      </w:r>
      <w:r w:rsidRPr="00F64EB3">
        <w:rPr>
          <w:rFonts w:ascii="Calibri" w:hAnsi="Calibri" w:cs="Calibri"/>
          <w:i/>
          <w:iCs/>
          <w:szCs w:val="22"/>
        </w:rPr>
        <w:t>Il processo tributario</w:t>
      </w:r>
      <w:r w:rsidRPr="00F64EB3">
        <w:rPr>
          <w:rFonts w:ascii="Calibri" w:hAnsi="Calibri" w:cs="Calibri"/>
          <w:szCs w:val="22"/>
        </w:rPr>
        <w:t>”, per Giappichelli</w:t>
      </w:r>
      <w:r>
        <w:rPr>
          <w:rFonts w:ascii="Calibri" w:hAnsi="Calibri" w:cs="Calibri"/>
          <w:szCs w:val="22"/>
        </w:rPr>
        <w:t>,</w:t>
      </w:r>
      <w:r w:rsidRPr="00F64EB3">
        <w:rPr>
          <w:rFonts w:ascii="Calibri" w:hAnsi="Calibri" w:cs="Calibri"/>
          <w:szCs w:val="22"/>
        </w:rPr>
        <w:t xml:space="preserve"> e nel 2023 ne ha curato la seconda edizione.</w:t>
      </w:r>
    </w:p>
    <w:p w14:paraId="226CB7AD"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Ha svolto e svolge attività didattica nei Master e nei Corsi di perfezionamento e/o di dottorato in diritto tributario organizzati dalla Suprema Corte di Cassazione, dalla Scuola di Polizia Tributaria, dal Consiglio Nazionale Forense, dall’Università di Siena, dall’Università di Firenze, dall’Università di Pisa, dall’Università Commerciale Luigi Bocconi di Milano, dall’Università Cattolica di Milano, dall’Università di Milano, dall’Università di Bologna, dall’Università “</w:t>
      </w:r>
      <w:r w:rsidRPr="00F64EB3">
        <w:rPr>
          <w:rFonts w:ascii="Calibri" w:hAnsi="Calibri" w:cs="Calibri"/>
          <w:i/>
          <w:szCs w:val="22"/>
        </w:rPr>
        <w:t>La Sapienza</w:t>
      </w:r>
      <w:r w:rsidRPr="00F64EB3">
        <w:rPr>
          <w:rFonts w:ascii="Calibri" w:hAnsi="Calibri" w:cs="Calibri"/>
          <w:szCs w:val="22"/>
        </w:rPr>
        <w:t>” di Roma, dall’Università di Cassino, dall’Università di Torino, dalla Seconda Università di Napoli, dall’Università di Teramo, dall’Università di Chieti - Pescara, dall’Università di Bari, dall’Università di Catania, dall’Università di Messina, dall’Università di Cagliari, da IPSOA, da PARADIGMA e da OPTIME.</w:t>
      </w:r>
    </w:p>
    <w:p w14:paraId="3FCF1F72"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Ha diretto il Centro Studi di Diritto Tributario dell’Università di Siena e attualmente è il Direttore della Scuola di Specializzazione per le Professioni Legali dell’Università di Siena.</w:t>
      </w:r>
    </w:p>
    <w:p w14:paraId="07F629B7"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 xml:space="preserve">Quale docente dell’Università di Siena, organizza e coordina vari corsi di aggiornamento e di perfezionamento in diritto tributario nelle città di Siena, Arezzo e Grosseto rivolti a professionisti, giudici tributari e membri dell’Agenzia delle Entrate e della Guardia di Finanza. </w:t>
      </w:r>
    </w:p>
    <w:p w14:paraId="09AB0808"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É stato membro della Commissione tecnica incaricata di dare attuazione alla Legge Delega Fiscale n. 23/2014.</w:t>
      </w:r>
    </w:p>
    <w:p w14:paraId="015FD761"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É membro della Direzione delle Riviste “</w:t>
      </w:r>
      <w:r w:rsidRPr="00F64EB3">
        <w:rPr>
          <w:rFonts w:ascii="Calibri" w:hAnsi="Calibri" w:cs="Calibri"/>
          <w:i/>
          <w:szCs w:val="22"/>
        </w:rPr>
        <w:t>Giurisprudenza delle Imposte</w:t>
      </w:r>
      <w:r w:rsidRPr="00F64EB3">
        <w:rPr>
          <w:rFonts w:ascii="Calibri" w:hAnsi="Calibri" w:cs="Calibri"/>
          <w:szCs w:val="22"/>
        </w:rPr>
        <w:t>” e “</w:t>
      </w:r>
      <w:r w:rsidRPr="00F64EB3">
        <w:rPr>
          <w:rFonts w:ascii="Calibri" w:hAnsi="Calibri" w:cs="Calibri"/>
          <w:i/>
          <w:iCs/>
          <w:szCs w:val="22"/>
        </w:rPr>
        <w:t>Diritto e processo tributario</w:t>
      </w:r>
      <w:r w:rsidRPr="00F64EB3">
        <w:rPr>
          <w:rFonts w:ascii="Calibri" w:hAnsi="Calibri" w:cs="Calibri"/>
          <w:szCs w:val="22"/>
        </w:rPr>
        <w:t>”.</w:t>
      </w:r>
    </w:p>
    <w:p w14:paraId="54D647C1"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É membro del Comitato Scientifico della Rivista “</w:t>
      </w:r>
      <w:r w:rsidRPr="00F64EB3">
        <w:rPr>
          <w:rFonts w:ascii="Calibri" w:hAnsi="Calibri" w:cs="Calibri"/>
          <w:i/>
          <w:iCs/>
          <w:szCs w:val="22"/>
        </w:rPr>
        <w:t>Modulo 24 Contenzioso Tributario</w:t>
      </w:r>
      <w:r w:rsidRPr="00F64EB3">
        <w:rPr>
          <w:rFonts w:ascii="Calibri" w:hAnsi="Calibri" w:cs="Calibri"/>
          <w:szCs w:val="22"/>
        </w:rPr>
        <w:t xml:space="preserve">” </w:t>
      </w:r>
      <w:proofErr w:type="gramStart"/>
      <w:r w:rsidRPr="00F64EB3">
        <w:rPr>
          <w:rFonts w:ascii="Calibri" w:hAnsi="Calibri" w:cs="Calibri"/>
          <w:szCs w:val="22"/>
        </w:rPr>
        <w:t>de Il</w:t>
      </w:r>
      <w:proofErr w:type="gramEnd"/>
      <w:r w:rsidRPr="00F64EB3">
        <w:rPr>
          <w:rFonts w:ascii="Calibri" w:hAnsi="Calibri" w:cs="Calibri"/>
          <w:szCs w:val="22"/>
        </w:rPr>
        <w:t xml:space="preserve"> Sole 24 Ore.</w:t>
      </w:r>
    </w:p>
    <w:p w14:paraId="3B8B94B3" w14:textId="77777777" w:rsidR="00F47667" w:rsidRPr="00F64EB3" w:rsidRDefault="00F47667" w:rsidP="00F47667">
      <w:pPr>
        <w:widowControl w:val="0"/>
        <w:spacing w:line="320" w:lineRule="exact"/>
        <w:rPr>
          <w:rFonts w:ascii="Calibri" w:hAnsi="Calibri" w:cs="Calibri"/>
          <w:bCs/>
          <w:szCs w:val="22"/>
        </w:rPr>
      </w:pPr>
      <w:r w:rsidRPr="00F64EB3">
        <w:rPr>
          <w:rFonts w:ascii="Calibri" w:hAnsi="Calibri" w:cs="Calibri"/>
          <w:szCs w:val="22"/>
        </w:rPr>
        <w:t>É stato presidente della Camera Tributaria di Firenze – Associazione degli avvocati tributaristi di Firenze.</w:t>
      </w:r>
    </w:p>
    <w:p w14:paraId="74D4774F" w14:textId="77777777" w:rsidR="00F47667" w:rsidRPr="00F64EB3" w:rsidRDefault="00F47667" w:rsidP="00F47667">
      <w:pPr>
        <w:pStyle w:val="Normale12pt"/>
        <w:spacing w:line="240" w:lineRule="auto"/>
        <w:jc w:val="both"/>
        <w:rPr>
          <w:rFonts w:ascii="Calibri" w:hAnsi="Calibri" w:cs="Calibri"/>
          <w:b w:val="0"/>
          <w:bCs/>
          <w:sz w:val="22"/>
          <w:szCs w:val="22"/>
          <w:u w:val="none"/>
        </w:rPr>
      </w:pPr>
      <w:r w:rsidRPr="00F64EB3">
        <w:rPr>
          <w:rFonts w:ascii="Calibri" w:hAnsi="Calibri" w:cs="Calibri"/>
          <w:b w:val="0"/>
          <w:bCs/>
          <w:sz w:val="22"/>
          <w:szCs w:val="22"/>
          <w:u w:val="none"/>
        </w:rPr>
        <w:t>É presidente di ANTI – Associazione Nazionale Tributaristi Italiani – Sezione Toscana.</w:t>
      </w:r>
    </w:p>
    <w:p w14:paraId="15F1FB33" w14:textId="77777777" w:rsidR="00F47667" w:rsidRDefault="00F47667" w:rsidP="00F47667">
      <w:pPr>
        <w:pStyle w:val="Normale12pt"/>
        <w:spacing w:line="240" w:lineRule="auto"/>
        <w:jc w:val="both"/>
        <w:rPr>
          <w:rFonts w:ascii="Calibri" w:hAnsi="Calibri" w:cs="Calibri"/>
          <w:b w:val="0"/>
          <w:sz w:val="22"/>
          <w:szCs w:val="22"/>
          <w:u w:val="none"/>
        </w:rPr>
      </w:pPr>
      <w:r w:rsidRPr="00F64EB3">
        <w:rPr>
          <w:rFonts w:ascii="Calibri" w:hAnsi="Calibri" w:cs="Calibri"/>
          <w:b w:val="0"/>
          <w:bCs/>
          <w:sz w:val="22"/>
          <w:szCs w:val="22"/>
          <w:u w:val="none"/>
        </w:rPr>
        <w:t>É</w:t>
      </w:r>
      <w:r w:rsidRPr="00F64EB3">
        <w:rPr>
          <w:rFonts w:ascii="Calibri" w:hAnsi="Calibri" w:cs="Calibri"/>
          <w:b w:val="0"/>
          <w:sz w:val="22"/>
          <w:szCs w:val="22"/>
          <w:u w:val="none"/>
        </w:rPr>
        <w:t xml:space="preserve"> presidente di Sevian Srl, società fiduciaria del Gruppo Bancario </w:t>
      </w:r>
      <w:proofErr w:type="spellStart"/>
      <w:r w:rsidRPr="00F64EB3">
        <w:rPr>
          <w:rFonts w:ascii="Calibri" w:hAnsi="Calibri" w:cs="Calibri"/>
          <w:b w:val="0"/>
          <w:sz w:val="22"/>
          <w:szCs w:val="22"/>
          <w:u w:val="none"/>
        </w:rPr>
        <w:t>Ifigest</w:t>
      </w:r>
      <w:proofErr w:type="spellEnd"/>
      <w:r w:rsidRPr="00F64EB3">
        <w:rPr>
          <w:rFonts w:ascii="Calibri" w:hAnsi="Calibri" w:cs="Calibri"/>
          <w:b w:val="0"/>
          <w:sz w:val="22"/>
          <w:szCs w:val="22"/>
          <w:u w:val="none"/>
        </w:rPr>
        <w:t>.</w:t>
      </w:r>
    </w:p>
    <w:p w14:paraId="7F3EA3C6"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 xml:space="preserve">É abilitato al patrocinio presso la Corte di Cassazione ed il Consiglio di Stato. </w:t>
      </w:r>
    </w:p>
    <w:p w14:paraId="211DD160" w14:textId="77777777" w:rsidR="00F47667" w:rsidRPr="00F64EB3" w:rsidRDefault="00F47667" w:rsidP="00F47667">
      <w:pPr>
        <w:widowControl w:val="0"/>
        <w:spacing w:line="320" w:lineRule="exact"/>
        <w:rPr>
          <w:rFonts w:ascii="Calibri" w:hAnsi="Calibri" w:cs="Calibri"/>
          <w:szCs w:val="22"/>
        </w:rPr>
      </w:pPr>
      <w:r w:rsidRPr="00F64EB3">
        <w:rPr>
          <w:rFonts w:ascii="Calibri" w:hAnsi="Calibri" w:cs="Calibri"/>
          <w:szCs w:val="22"/>
        </w:rPr>
        <w:t xml:space="preserve">É socio fondatore dello Studio Legale e Tributario Miccinesi </w:t>
      </w:r>
      <w:r>
        <w:rPr>
          <w:rFonts w:ascii="Calibri" w:hAnsi="Calibri" w:cs="Calibri"/>
          <w:szCs w:val="22"/>
        </w:rPr>
        <w:t xml:space="preserve">Pistolesi </w:t>
      </w:r>
      <w:r w:rsidRPr="00F64EB3">
        <w:rPr>
          <w:rFonts w:ascii="Calibri" w:hAnsi="Calibri" w:cs="Calibri"/>
          <w:szCs w:val="22"/>
        </w:rPr>
        <w:t xml:space="preserve">e Associati.  </w:t>
      </w:r>
    </w:p>
    <w:p w14:paraId="3115FDF1" w14:textId="77777777" w:rsidR="00AD77B4" w:rsidRDefault="00AD77B4"/>
    <w:sectPr w:rsidR="00AD77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67"/>
    <w:rsid w:val="00AD77B4"/>
    <w:rsid w:val="00F47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0F18BA"/>
  <w15:chartTrackingRefBased/>
  <w15:docId w15:val="{72E79FFF-A967-4313-9A75-22849108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7667"/>
    <w:pPr>
      <w:spacing w:after="0" w:line="240" w:lineRule="auto"/>
      <w:jc w:val="both"/>
    </w:pPr>
    <w:rPr>
      <w:rFonts w:ascii="Palatino Linotype" w:eastAsia="Times New Roman" w:hAnsi="Palatino Linotype" w:cs="Times New Roman"/>
      <w:kern w:val="0"/>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2pt">
    <w:name w:val="Normale + 12 pt"/>
    <w:aliases w:val="Grassetto,Sottolineato,Centrato,Interlinea esatta 24 pt"/>
    <w:basedOn w:val="Normale"/>
    <w:rsid w:val="00F47667"/>
    <w:pPr>
      <w:widowControl w:val="0"/>
      <w:overflowPunct w:val="0"/>
      <w:autoSpaceDE w:val="0"/>
      <w:autoSpaceDN w:val="0"/>
      <w:adjustRightInd w:val="0"/>
      <w:spacing w:line="480" w:lineRule="exact"/>
      <w:jc w:val="center"/>
      <w:textAlignment w:val="baseline"/>
    </w:pPr>
    <w:rPr>
      <w:rFonts w:ascii="Times New Roman" w:hAnsi="Times New Roman"/>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Pistolesi</dc:creator>
  <cp:keywords/>
  <dc:description/>
  <cp:lastModifiedBy>Francesco Pistolesi</cp:lastModifiedBy>
  <cp:revision>1</cp:revision>
  <dcterms:created xsi:type="dcterms:W3CDTF">2024-02-16T17:10:00Z</dcterms:created>
  <dcterms:modified xsi:type="dcterms:W3CDTF">2024-02-16T17:11:00Z</dcterms:modified>
</cp:coreProperties>
</file>