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23D" w:rsidRPr="002F423D" w:rsidRDefault="002F423D" w:rsidP="002F423D">
      <w:pPr>
        <w:ind w:right="-341"/>
        <w:rPr>
          <w:szCs w:val="24"/>
        </w:rPr>
      </w:pPr>
      <w:r w:rsidRPr="002F423D">
        <w:rPr>
          <w:szCs w:val="24"/>
        </w:rPr>
        <w:t>Andrea Tafi</w:t>
      </w:r>
    </w:p>
    <w:p w:rsidR="002F423D" w:rsidRPr="002F423D" w:rsidRDefault="002F423D" w:rsidP="002F423D">
      <w:pPr>
        <w:ind w:right="-341"/>
        <w:rPr>
          <w:szCs w:val="24"/>
        </w:rPr>
      </w:pPr>
    </w:p>
    <w:p w:rsidR="002F423D" w:rsidRPr="002F423D" w:rsidRDefault="00650C51" w:rsidP="002F423D">
      <w:pPr>
        <w:ind w:right="-341"/>
        <w:rPr>
          <w:szCs w:val="24"/>
        </w:rPr>
      </w:pPr>
      <w:r>
        <w:rPr>
          <w:szCs w:val="24"/>
        </w:rPr>
        <w:t>L</w:t>
      </w:r>
      <w:bookmarkStart w:id="0" w:name="_GoBack"/>
      <w:bookmarkEnd w:id="0"/>
      <w:r w:rsidR="00DE75CB">
        <w:rPr>
          <w:szCs w:val="24"/>
        </w:rPr>
        <w:t>aureato</w:t>
      </w:r>
      <w:r w:rsidR="002F423D" w:rsidRPr="002F423D">
        <w:rPr>
          <w:szCs w:val="24"/>
        </w:rPr>
        <w:t xml:space="preserve"> in Chimica, Università degli Studi di Firenze</w:t>
      </w:r>
      <w:r w:rsidR="00DE75CB">
        <w:rPr>
          <w:szCs w:val="24"/>
        </w:rPr>
        <w:t xml:space="preserve">. Nel 1994 ha conseguito il titolo di </w:t>
      </w:r>
      <w:r w:rsidR="002F423D" w:rsidRPr="002F423D">
        <w:rPr>
          <w:szCs w:val="24"/>
        </w:rPr>
        <w:t xml:space="preserve">Dottore di Ricerca in Scienze Farmaceutiche </w:t>
      </w:r>
      <w:r w:rsidR="00DE75CB">
        <w:rPr>
          <w:szCs w:val="24"/>
        </w:rPr>
        <w:t>con una tesi sull’a</w:t>
      </w:r>
      <w:r w:rsidR="002F423D" w:rsidRPr="002F423D">
        <w:rPr>
          <w:szCs w:val="24"/>
        </w:rPr>
        <w:t>pplicazione di tecniche computazionali a problematiche di Chimica Farmaceutica</w:t>
      </w:r>
      <w:r w:rsidR="00DE75CB">
        <w:rPr>
          <w:szCs w:val="24"/>
        </w:rPr>
        <w:t xml:space="preserve">. </w:t>
      </w:r>
      <w:r w:rsidR="00DE75CB" w:rsidRPr="00DE75CB">
        <w:rPr>
          <w:szCs w:val="24"/>
        </w:rPr>
        <w:t xml:space="preserve">Dal 1994 al </w:t>
      </w:r>
      <w:r w:rsidR="002F423D" w:rsidRPr="00DE75CB">
        <w:rPr>
          <w:szCs w:val="24"/>
        </w:rPr>
        <w:t>1996</w:t>
      </w:r>
      <w:r w:rsidR="00DE75CB">
        <w:rPr>
          <w:szCs w:val="24"/>
        </w:rPr>
        <w:t xml:space="preserve"> ha svolto attività di ricerca</w:t>
      </w:r>
      <w:r w:rsidR="002F423D" w:rsidRPr="00DE75CB">
        <w:rPr>
          <w:szCs w:val="24"/>
        </w:rPr>
        <w:t xml:space="preserve"> presso il </w:t>
      </w:r>
      <w:proofErr w:type="spellStart"/>
      <w:r w:rsidR="002F423D" w:rsidRPr="00DE75CB">
        <w:rPr>
          <w:szCs w:val="24"/>
        </w:rPr>
        <w:t>Department</w:t>
      </w:r>
      <w:proofErr w:type="spellEnd"/>
      <w:r w:rsidR="002F423D" w:rsidRPr="00DE75CB">
        <w:rPr>
          <w:szCs w:val="24"/>
        </w:rPr>
        <w:t xml:space="preserve"> of </w:t>
      </w:r>
      <w:proofErr w:type="spellStart"/>
      <w:r w:rsidR="002F423D" w:rsidRPr="00DE75CB">
        <w:rPr>
          <w:szCs w:val="24"/>
        </w:rPr>
        <w:t>Chemical</w:t>
      </w:r>
      <w:proofErr w:type="spellEnd"/>
      <w:r w:rsidR="002F423D" w:rsidRPr="00DE75CB">
        <w:rPr>
          <w:szCs w:val="24"/>
        </w:rPr>
        <w:t xml:space="preserve"> </w:t>
      </w:r>
      <w:proofErr w:type="spellStart"/>
      <w:r w:rsidR="002F423D" w:rsidRPr="00DE75CB">
        <w:rPr>
          <w:szCs w:val="24"/>
        </w:rPr>
        <w:t>Engineering</w:t>
      </w:r>
      <w:proofErr w:type="spellEnd"/>
      <w:r w:rsidR="002F423D" w:rsidRPr="00DE75CB">
        <w:rPr>
          <w:szCs w:val="24"/>
        </w:rPr>
        <w:t xml:space="preserve">, National Technical </w:t>
      </w:r>
      <w:proofErr w:type="spellStart"/>
      <w:r w:rsidR="002F423D" w:rsidRPr="00DE75CB">
        <w:rPr>
          <w:szCs w:val="24"/>
        </w:rPr>
        <w:t>University</w:t>
      </w:r>
      <w:proofErr w:type="spellEnd"/>
      <w:r w:rsidR="002F423D" w:rsidRPr="00DE75CB">
        <w:rPr>
          <w:szCs w:val="24"/>
        </w:rPr>
        <w:t xml:space="preserve"> of </w:t>
      </w:r>
      <w:proofErr w:type="spellStart"/>
      <w:r w:rsidR="002F423D" w:rsidRPr="00DE75CB">
        <w:rPr>
          <w:szCs w:val="24"/>
        </w:rPr>
        <w:t>Athens</w:t>
      </w:r>
      <w:proofErr w:type="spellEnd"/>
      <w:r w:rsidR="002F423D" w:rsidRPr="00DE75CB">
        <w:rPr>
          <w:szCs w:val="24"/>
        </w:rPr>
        <w:t xml:space="preserve"> (</w:t>
      </w:r>
      <w:proofErr w:type="spellStart"/>
      <w:r w:rsidR="002F423D" w:rsidRPr="00DE75CB">
        <w:rPr>
          <w:szCs w:val="24"/>
        </w:rPr>
        <w:t>Greece</w:t>
      </w:r>
      <w:proofErr w:type="spellEnd"/>
      <w:r w:rsidR="002F423D" w:rsidRPr="00DE75CB">
        <w:rPr>
          <w:szCs w:val="24"/>
        </w:rPr>
        <w:t>)</w:t>
      </w:r>
      <w:r w:rsidR="00DE75CB" w:rsidRPr="00DE75CB">
        <w:rPr>
          <w:szCs w:val="24"/>
        </w:rPr>
        <w:t xml:space="preserve">. Dal </w:t>
      </w:r>
      <w:r w:rsidR="00DE75CB">
        <w:rPr>
          <w:szCs w:val="24"/>
        </w:rPr>
        <w:t>1996 al 2005 è stato r</w:t>
      </w:r>
      <w:r w:rsidR="002F423D" w:rsidRPr="002F423D">
        <w:rPr>
          <w:szCs w:val="24"/>
        </w:rPr>
        <w:t>icercatore Univer</w:t>
      </w:r>
      <w:r w:rsidR="00DE75CB">
        <w:rPr>
          <w:szCs w:val="24"/>
        </w:rPr>
        <w:t>sitario di Chimica Farmaceutica presso la Facoltà di Farmacia dell’</w:t>
      </w:r>
      <w:r w:rsidR="002F423D" w:rsidRPr="002F423D">
        <w:rPr>
          <w:szCs w:val="24"/>
        </w:rPr>
        <w:t>Università degli Studi di Siena</w:t>
      </w:r>
      <w:r w:rsidR="00DE75CB">
        <w:rPr>
          <w:szCs w:val="24"/>
        </w:rPr>
        <w:t xml:space="preserve"> e dal </w:t>
      </w:r>
      <w:r w:rsidR="002F423D" w:rsidRPr="002F423D">
        <w:rPr>
          <w:szCs w:val="24"/>
        </w:rPr>
        <w:t xml:space="preserve">1 marzo </w:t>
      </w:r>
      <w:r w:rsidR="00DE75CB">
        <w:rPr>
          <w:szCs w:val="24"/>
        </w:rPr>
        <w:t xml:space="preserve">del 2005 è </w:t>
      </w:r>
      <w:r w:rsidR="002F423D" w:rsidRPr="002F423D">
        <w:rPr>
          <w:szCs w:val="24"/>
        </w:rPr>
        <w:t>Professore As</w:t>
      </w:r>
      <w:r w:rsidR="00DE75CB">
        <w:rPr>
          <w:szCs w:val="24"/>
        </w:rPr>
        <w:t>sociato di Chimica Farmaceutica nel</w:t>
      </w:r>
      <w:r w:rsidR="002F423D" w:rsidRPr="002F423D">
        <w:rPr>
          <w:szCs w:val="24"/>
        </w:rPr>
        <w:t xml:space="preserve"> Dipartimento di Biotecnologie, Chimica e Farmacia</w:t>
      </w:r>
      <w:r w:rsidR="00DE75CB">
        <w:rPr>
          <w:szCs w:val="24"/>
        </w:rPr>
        <w:t xml:space="preserve"> della stessa università.</w:t>
      </w:r>
      <w:r w:rsidR="00284882">
        <w:rPr>
          <w:szCs w:val="24"/>
        </w:rPr>
        <w:t xml:space="preserve"> Attualmente insegna analisi Chimico-Farmaceutica quantitativa.</w:t>
      </w:r>
    </w:p>
    <w:p w:rsidR="00B2243A" w:rsidRPr="00613B59" w:rsidRDefault="00B2243A" w:rsidP="00B2243A">
      <w:pPr>
        <w:ind w:right="-341"/>
        <w:rPr>
          <w:szCs w:val="24"/>
        </w:rPr>
      </w:pPr>
      <w:r w:rsidRPr="00613B59">
        <w:rPr>
          <w:szCs w:val="24"/>
        </w:rPr>
        <w:t>Il Prof. Tafi si occupa</w:t>
      </w:r>
      <w:r w:rsidR="00284882">
        <w:rPr>
          <w:szCs w:val="24"/>
        </w:rPr>
        <w:t xml:space="preserve"> dal 1996</w:t>
      </w:r>
      <w:r w:rsidRPr="00613B59">
        <w:rPr>
          <w:szCs w:val="24"/>
        </w:rPr>
        <w:t xml:space="preserve"> di chimica farmaceutica computazionale focalizzando la propria ricerca sulle tecniche di modellismo molecolare che fanno capo ai metodi empirici della meccanica molecolare, della dinamica molecolare e della meccanica quantistica. Le tecniche appena citate vengono applicate principalmente allo studio computazionale delle interazioni farmaco-recettore nei seguenti campi:</w:t>
      </w:r>
    </w:p>
    <w:p w:rsidR="00B2243A" w:rsidRPr="00613B59" w:rsidRDefault="00B2243A" w:rsidP="00B2243A">
      <w:pPr>
        <w:ind w:right="-341"/>
        <w:rPr>
          <w:szCs w:val="24"/>
        </w:rPr>
      </w:pPr>
      <w:r w:rsidRPr="00613B59">
        <w:rPr>
          <w:szCs w:val="24"/>
        </w:rPr>
        <w:t>-studi strutturali e funzionali su macromolecole biologiche (enzimi, recettori) e sulle loro interazioni con substrati ed inibitori;</w:t>
      </w:r>
    </w:p>
    <w:p w:rsidR="00B2243A" w:rsidRPr="00613B59" w:rsidRDefault="00B2243A" w:rsidP="00B2243A">
      <w:pPr>
        <w:ind w:right="-341"/>
        <w:rPr>
          <w:szCs w:val="24"/>
        </w:rPr>
      </w:pPr>
      <w:r w:rsidRPr="00613B59">
        <w:rPr>
          <w:szCs w:val="24"/>
        </w:rPr>
        <w:t xml:space="preserve">-determinazione di correlazioni quali-quantitative (SAR e/o 3D-QSAR) tra caratteristiche strutturali e </w:t>
      </w:r>
      <w:proofErr w:type="spellStart"/>
      <w:r w:rsidRPr="00613B59">
        <w:rPr>
          <w:szCs w:val="24"/>
        </w:rPr>
        <w:t>attivita'</w:t>
      </w:r>
      <w:proofErr w:type="spellEnd"/>
      <w:r w:rsidRPr="00613B59">
        <w:rPr>
          <w:szCs w:val="24"/>
        </w:rPr>
        <w:t xml:space="preserve"> biologica di composti di interesse farmaceutico. </w:t>
      </w:r>
    </w:p>
    <w:p w:rsidR="00BB0DEF" w:rsidRPr="00B2243A" w:rsidRDefault="00B2243A">
      <w:pPr>
        <w:ind w:right="-341"/>
        <w:rPr>
          <w:szCs w:val="24"/>
        </w:rPr>
      </w:pPr>
      <w:r w:rsidRPr="00B2243A">
        <w:rPr>
          <w:szCs w:val="24"/>
        </w:rPr>
        <w:t xml:space="preserve">L'attività di ricerca del Prof. Tafi trova riscontro in oltre </w:t>
      </w:r>
      <w:r w:rsidR="00332753">
        <w:rPr>
          <w:szCs w:val="24"/>
        </w:rPr>
        <w:t>8</w:t>
      </w:r>
      <w:r w:rsidRPr="00B2243A">
        <w:rPr>
          <w:szCs w:val="24"/>
        </w:rPr>
        <w:t>0 pubblicazioni su rivista di cui è coautore, di alcune comunicazioni orali a congressi e di numerosi poster e pubblicazioni su volumi.</w:t>
      </w:r>
    </w:p>
    <w:sectPr w:rsidR="00BB0DEF" w:rsidRPr="00B2243A">
      <w:footerReference w:type="even" r:id="rId9"/>
      <w:footerReference w:type="default" r:id="rId10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DEE" w:rsidRDefault="00BB4DEE">
      <w:r>
        <w:separator/>
      </w:r>
    </w:p>
  </w:endnote>
  <w:endnote w:type="continuationSeparator" w:id="0">
    <w:p w:rsidR="00BB4DEE" w:rsidRDefault="00BB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9EA" w:rsidRDefault="000829E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829EA" w:rsidRDefault="000829E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9EA" w:rsidRDefault="000829E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50C51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829EA" w:rsidRDefault="000829E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DEE" w:rsidRDefault="00BB4DEE">
      <w:r>
        <w:separator/>
      </w:r>
    </w:p>
  </w:footnote>
  <w:footnote w:type="continuationSeparator" w:id="0">
    <w:p w:rsidR="00BB4DEE" w:rsidRDefault="00BB4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7867ED"/>
    <w:multiLevelType w:val="singleLevel"/>
    <w:tmpl w:val="8FC2A95E"/>
    <w:lvl w:ilvl="0">
      <w:start w:val="109"/>
      <w:numFmt w:val="decimal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11BE547A"/>
    <w:multiLevelType w:val="singleLevel"/>
    <w:tmpl w:val="2D965CDE"/>
    <w:lvl w:ilvl="0">
      <w:start w:val="39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32331625"/>
    <w:multiLevelType w:val="singleLevel"/>
    <w:tmpl w:val="76FACA06"/>
    <w:lvl w:ilvl="0">
      <w:start w:val="112"/>
      <w:numFmt w:val="decimal"/>
      <w:lvlText w:val="%1)"/>
      <w:lvlJc w:val="left"/>
      <w:pPr>
        <w:tabs>
          <w:tab w:val="num" w:pos="740"/>
        </w:tabs>
        <w:ind w:left="740" w:hanging="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68"/>
    <w:rsid w:val="00005784"/>
    <w:rsid w:val="00010E6A"/>
    <w:rsid w:val="00013960"/>
    <w:rsid w:val="00016808"/>
    <w:rsid w:val="000321DC"/>
    <w:rsid w:val="00044C22"/>
    <w:rsid w:val="0007690B"/>
    <w:rsid w:val="00081EE6"/>
    <w:rsid w:val="000829EA"/>
    <w:rsid w:val="00083FA0"/>
    <w:rsid w:val="00086567"/>
    <w:rsid w:val="000B318F"/>
    <w:rsid w:val="000B4D77"/>
    <w:rsid w:val="000C4CDF"/>
    <w:rsid w:val="000E600A"/>
    <w:rsid w:val="001147F1"/>
    <w:rsid w:val="00115D8A"/>
    <w:rsid w:val="00115F41"/>
    <w:rsid w:val="0012054D"/>
    <w:rsid w:val="001334C5"/>
    <w:rsid w:val="00136A47"/>
    <w:rsid w:val="00146E26"/>
    <w:rsid w:val="0015713D"/>
    <w:rsid w:val="00162F21"/>
    <w:rsid w:val="00172D32"/>
    <w:rsid w:val="00173613"/>
    <w:rsid w:val="00174D14"/>
    <w:rsid w:val="00184F7E"/>
    <w:rsid w:val="001A1F51"/>
    <w:rsid w:val="001B0C9C"/>
    <w:rsid w:val="001B3AF1"/>
    <w:rsid w:val="001B4865"/>
    <w:rsid w:val="001D7061"/>
    <w:rsid w:val="00205C1C"/>
    <w:rsid w:val="0020727F"/>
    <w:rsid w:val="00223968"/>
    <w:rsid w:val="00246894"/>
    <w:rsid w:val="00255D95"/>
    <w:rsid w:val="00255F42"/>
    <w:rsid w:val="0027099B"/>
    <w:rsid w:val="00273CFC"/>
    <w:rsid w:val="00284882"/>
    <w:rsid w:val="002916F9"/>
    <w:rsid w:val="002C05BC"/>
    <w:rsid w:val="002C7FDC"/>
    <w:rsid w:val="002F30B2"/>
    <w:rsid w:val="002F36E1"/>
    <w:rsid w:val="002F423D"/>
    <w:rsid w:val="00307E2B"/>
    <w:rsid w:val="003177FB"/>
    <w:rsid w:val="00321CB1"/>
    <w:rsid w:val="00322B86"/>
    <w:rsid w:val="00332753"/>
    <w:rsid w:val="003540CB"/>
    <w:rsid w:val="00390E95"/>
    <w:rsid w:val="00391149"/>
    <w:rsid w:val="00395843"/>
    <w:rsid w:val="003B508B"/>
    <w:rsid w:val="003C4E84"/>
    <w:rsid w:val="003E676D"/>
    <w:rsid w:val="003F051B"/>
    <w:rsid w:val="00415D6A"/>
    <w:rsid w:val="004276E3"/>
    <w:rsid w:val="004318D0"/>
    <w:rsid w:val="0044783D"/>
    <w:rsid w:val="00451304"/>
    <w:rsid w:val="00472B2E"/>
    <w:rsid w:val="004F0149"/>
    <w:rsid w:val="004F017E"/>
    <w:rsid w:val="004F68F6"/>
    <w:rsid w:val="0050035B"/>
    <w:rsid w:val="0050045F"/>
    <w:rsid w:val="00517CC0"/>
    <w:rsid w:val="005206ED"/>
    <w:rsid w:val="0052262F"/>
    <w:rsid w:val="005361A9"/>
    <w:rsid w:val="00542D94"/>
    <w:rsid w:val="00544C28"/>
    <w:rsid w:val="00546F3F"/>
    <w:rsid w:val="00567E4C"/>
    <w:rsid w:val="00572DB5"/>
    <w:rsid w:val="00575A84"/>
    <w:rsid w:val="00585D04"/>
    <w:rsid w:val="00585F28"/>
    <w:rsid w:val="005A024C"/>
    <w:rsid w:val="005C5049"/>
    <w:rsid w:val="005E391E"/>
    <w:rsid w:val="005E7597"/>
    <w:rsid w:val="005F1439"/>
    <w:rsid w:val="00611E71"/>
    <w:rsid w:val="006133D6"/>
    <w:rsid w:val="00613B59"/>
    <w:rsid w:val="00614B15"/>
    <w:rsid w:val="00632D62"/>
    <w:rsid w:val="00650C51"/>
    <w:rsid w:val="006541D0"/>
    <w:rsid w:val="0067529D"/>
    <w:rsid w:val="00675852"/>
    <w:rsid w:val="00682082"/>
    <w:rsid w:val="00694DC6"/>
    <w:rsid w:val="006A44F8"/>
    <w:rsid w:val="006B2765"/>
    <w:rsid w:val="006C1DBC"/>
    <w:rsid w:val="006C5A9E"/>
    <w:rsid w:val="006F16EE"/>
    <w:rsid w:val="007166F6"/>
    <w:rsid w:val="00723CF0"/>
    <w:rsid w:val="00735A33"/>
    <w:rsid w:val="00741DE0"/>
    <w:rsid w:val="007459DF"/>
    <w:rsid w:val="0076768C"/>
    <w:rsid w:val="00772B68"/>
    <w:rsid w:val="00781F2F"/>
    <w:rsid w:val="007A6068"/>
    <w:rsid w:val="007B25EE"/>
    <w:rsid w:val="007B6532"/>
    <w:rsid w:val="007B6BA0"/>
    <w:rsid w:val="007C4969"/>
    <w:rsid w:val="007C78BA"/>
    <w:rsid w:val="007D357B"/>
    <w:rsid w:val="007F5B27"/>
    <w:rsid w:val="00804CB8"/>
    <w:rsid w:val="00804DC8"/>
    <w:rsid w:val="00807291"/>
    <w:rsid w:val="0082208C"/>
    <w:rsid w:val="00822C84"/>
    <w:rsid w:val="00827535"/>
    <w:rsid w:val="008414C2"/>
    <w:rsid w:val="008424A7"/>
    <w:rsid w:val="0084380E"/>
    <w:rsid w:val="00856A84"/>
    <w:rsid w:val="008606E7"/>
    <w:rsid w:val="0086267D"/>
    <w:rsid w:val="008703AA"/>
    <w:rsid w:val="00872399"/>
    <w:rsid w:val="008732A5"/>
    <w:rsid w:val="00877668"/>
    <w:rsid w:val="0088087B"/>
    <w:rsid w:val="00895EBF"/>
    <w:rsid w:val="008A6986"/>
    <w:rsid w:val="008A75C1"/>
    <w:rsid w:val="008B4C67"/>
    <w:rsid w:val="008C41E1"/>
    <w:rsid w:val="008D6C96"/>
    <w:rsid w:val="009124C8"/>
    <w:rsid w:val="009145F8"/>
    <w:rsid w:val="009217D3"/>
    <w:rsid w:val="009377C6"/>
    <w:rsid w:val="00946B0B"/>
    <w:rsid w:val="00955366"/>
    <w:rsid w:val="009816B1"/>
    <w:rsid w:val="009830AD"/>
    <w:rsid w:val="009904AD"/>
    <w:rsid w:val="009A03EE"/>
    <w:rsid w:val="009A3DF5"/>
    <w:rsid w:val="009B4C0A"/>
    <w:rsid w:val="009D0A55"/>
    <w:rsid w:val="009D3D54"/>
    <w:rsid w:val="00A24BAA"/>
    <w:rsid w:val="00A34E5C"/>
    <w:rsid w:val="00A42822"/>
    <w:rsid w:val="00A42889"/>
    <w:rsid w:val="00A47E67"/>
    <w:rsid w:val="00A52510"/>
    <w:rsid w:val="00A60C8D"/>
    <w:rsid w:val="00A83693"/>
    <w:rsid w:val="00A8607F"/>
    <w:rsid w:val="00A9072C"/>
    <w:rsid w:val="00A91A99"/>
    <w:rsid w:val="00AA177D"/>
    <w:rsid w:val="00AC75C0"/>
    <w:rsid w:val="00AD2188"/>
    <w:rsid w:val="00AD4690"/>
    <w:rsid w:val="00AF26CF"/>
    <w:rsid w:val="00AF62F2"/>
    <w:rsid w:val="00B051E0"/>
    <w:rsid w:val="00B10023"/>
    <w:rsid w:val="00B17E38"/>
    <w:rsid w:val="00B2143F"/>
    <w:rsid w:val="00B2243A"/>
    <w:rsid w:val="00B37C1C"/>
    <w:rsid w:val="00B51277"/>
    <w:rsid w:val="00B805A4"/>
    <w:rsid w:val="00B931B0"/>
    <w:rsid w:val="00B94380"/>
    <w:rsid w:val="00BA325A"/>
    <w:rsid w:val="00BB0DEF"/>
    <w:rsid w:val="00BB4DEE"/>
    <w:rsid w:val="00BB52FF"/>
    <w:rsid w:val="00BD44D7"/>
    <w:rsid w:val="00BF1AD3"/>
    <w:rsid w:val="00C10508"/>
    <w:rsid w:val="00C33ABE"/>
    <w:rsid w:val="00C63044"/>
    <w:rsid w:val="00CA2B1C"/>
    <w:rsid w:val="00CC1BD2"/>
    <w:rsid w:val="00CD0C35"/>
    <w:rsid w:val="00CD5A12"/>
    <w:rsid w:val="00CE0AAD"/>
    <w:rsid w:val="00CE13B3"/>
    <w:rsid w:val="00CE3B3B"/>
    <w:rsid w:val="00CF490C"/>
    <w:rsid w:val="00D0397F"/>
    <w:rsid w:val="00D13E68"/>
    <w:rsid w:val="00D25510"/>
    <w:rsid w:val="00D27D22"/>
    <w:rsid w:val="00D31167"/>
    <w:rsid w:val="00D31C53"/>
    <w:rsid w:val="00D436E1"/>
    <w:rsid w:val="00D63ED0"/>
    <w:rsid w:val="00D83BE2"/>
    <w:rsid w:val="00DA6B5F"/>
    <w:rsid w:val="00DA7155"/>
    <w:rsid w:val="00DB08BE"/>
    <w:rsid w:val="00DB4990"/>
    <w:rsid w:val="00DB7BE2"/>
    <w:rsid w:val="00DD5433"/>
    <w:rsid w:val="00DD6EDE"/>
    <w:rsid w:val="00DE75CB"/>
    <w:rsid w:val="00E222A7"/>
    <w:rsid w:val="00E23DFC"/>
    <w:rsid w:val="00E37775"/>
    <w:rsid w:val="00E51BB5"/>
    <w:rsid w:val="00E72230"/>
    <w:rsid w:val="00E75EAB"/>
    <w:rsid w:val="00E83317"/>
    <w:rsid w:val="00E93BF4"/>
    <w:rsid w:val="00EA65A4"/>
    <w:rsid w:val="00EB31EB"/>
    <w:rsid w:val="00EB4382"/>
    <w:rsid w:val="00EC220B"/>
    <w:rsid w:val="00EC5F33"/>
    <w:rsid w:val="00ED4983"/>
    <w:rsid w:val="00EF6F40"/>
    <w:rsid w:val="00F413B3"/>
    <w:rsid w:val="00F41B3D"/>
    <w:rsid w:val="00F433C7"/>
    <w:rsid w:val="00F4680B"/>
    <w:rsid w:val="00F6248E"/>
    <w:rsid w:val="00F83B3F"/>
    <w:rsid w:val="00F932BE"/>
    <w:rsid w:val="00F94D2D"/>
    <w:rsid w:val="00F95B94"/>
    <w:rsid w:val="00FA19BE"/>
    <w:rsid w:val="00FA392B"/>
    <w:rsid w:val="00FA407F"/>
    <w:rsid w:val="00FA5967"/>
    <w:rsid w:val="00FB7A53"/>
    <w:rsid w:val="00FC1B3D"/>
    <w:rsid w:val="00FC5272"/>
    <w:rsid w:val="00FD3D32"/>
    <w:rsid w:val="00FE1EB8"/>
    <w:rsid w:val="00FF0BC4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aliases w:val="Tet: Asym"/>
    <w:qFormat/>
    <w:pPr>
      <w:widowControl w:val="0"/>
      <w:spacing w:line="360" w:lineRule="auto"/>
      <w:jc w:val="both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qFormat/>
    <w:pPr>
      <w:keepNext/>
      <w:widowControl/>
      <w:spacing w:line="240" w:lineRule="auto"/>
      <w:jc w:val="center"/>
      <w:outlineLvl w:val="0"/>
    </w:pPr>
    <w:rPr>
      <w:rFonts w:ascii="Times" w:hAnsi="Times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rPr>
      <w:rFonts w:ascii="Times" w:hAnsi="Times"/>
    </w:rPr>
  </w:style>
  <w:style w:type="paragraph" w:customStyle="1" w:styleId="JMC">
    <w:name w:val="JMC"/>
    <w:basedOn w:val="Stile1"/>
    <w:pPr>
      <w:spacing w:line="480" w:lineRule="auto"/>
    </w:pPr>
    <w:rPr>
      <w:rFonts w:ascii="Helvetica" w:hAnsi="Helvetica"/>
    </w:rPr>
  </w:style>
  <w:style w:type="paragraph" w:customStyle="1" w:styleId="Stile2">
    <w:name w:val="Stile2"/>
    <w:basedOn w:val="Stile1"/>
    <w:pPr>
      <w:spacing w:line="240" w:lineRule="auto"/>
    </w:pPr>
  </w:style>
  <w:style w:type="paragraph" w:styleId="Corpotesto">
    <w:name w:val="Body Text"/>
    <w:basedOn w:val="Normale"/>
    <w:pPr>
      <w:ind w:right="-341"/>
    </w:pPr>
  </w:style>
  <w:style w:type="paragraph" w:customStyle="1" w:styleId="TitolodelContributo">
    <w:name w:val="Titolo del Contributo"/>
    <w:basedOn w:val="Normale"/>
    <w:pPr>
      <w:widowControl/>
      <w:spacing w:line="300" w:lineRule="atLeast"/>
      <w:jc w:val="center"/>
    </w:pPr>
    <w:rPr>
      <w:b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itolo">
    <w:name w:val="Title"/>
    <w:basedOn w:val="Normale"/>
    <w:qFormat/>
    <w:pPr>
      <w:widowControl/>
      <w:spacing w:before="240" w:after="60" w:line="240" w:lineRule="auto"/>
      <w:jc w:val="left"/>
    </w:pPr>
    <w:rPr>
      <w:b/>
      <w:color w:val="000000"/>
      <w:kern w:val="28"/>
      <w:sz w:val="32"/>
      <w:lang w:val="de-DE"/>
    </w:rPr>
  </w:style>
  <w:style w:type="character" w:styleId="Rimandocommento">
    <w:name w:val="annotation reference"/>
    <w:semiHidden/>
    <w:rPr>
      <w:sz w:val="16"/>
    </w:rPr>
  </w:style>
  <w:style w:type="paragraph" w:styleId="Testocommento">
    <w:name w:val="annotation text"/>
    <w:basedOn w:val="Normale"/>
    <w:semiHidden/>
    <w:pPr>
      <w:widowControl/>
      <w:spacing w:line="240" w:lineRule="auto"/>
      <w:jc w:val="left"/>
    </w:pPr>
    <w:rPr>
      <w:sz w:val="20"/>
      <w:lang w:val="de-DE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semiHidden/>
    <w:pPr>
      <w:widowControl/>
      <w:spacing w:line="240" w:lineRule="auto"/>
      <w:jc w:val="left"/>
    </w:pPr>
    <w:rPr>
      <w:rFonts w:ascii="Times" w:hAnsi="Times"/>
      <w:sz w:val="16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extsmall1">
    <w:name w:val="textsmall1"/>
    <w:rsid w:val="00F94D2D"/>
    <w:rPr>
      <w:rFonts w:ascii="Verdana" w:hAnsi="Verdana" w:hint="default"/>
      <w:sz w:val="20"/>
      <w:szCs w:val="20"/>
    </w:rPr>
  </w:style>
  <w:style w:type="paragraph" w:customStyle="1" w:styleId="Default">
    <w:name w:val="Default"/>
    <w:rsid w:val="00415D6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it">
    <w:name w:val="hit"/>
    <w:basedOn w:val="Carpredefinitoparagrafo"/>
    <w:rsid w:val="002916F9"/>
  </w:style>
  <w:style w:type="character" w:customStyle="1" w:styleId="bf">
    <w:name w:val="bf"/>
    <w:basedOn w:val="Carpredefinitoparagrafo"/>
    <w:rsid w:val="002916F9"/>
  </w:style>
  <w:style w:type="character" w:customStyle="1" w:styleId="it">
    <w:name w:val="it"/>
    <w:basedOn w:val="Carpredefinitoparagrafo"/>
    <w:rsid w:val="002916F9"/>
  </w:style>
  <w:style w:type="character" w:styleId="Enfasigrassetto">
    <w:name w:val="Strong"/>
    <w:uiPriority w:val="22"/>
    <w:qFormat/>
    <w:rsid w:val="00CE13B3"/>
    <w:rPr>
      <w:b/>
      <w:bCs/>
    </w:rPr>
  </w:style>
  <w:style w:type="character" w:customStyle="1" w:styleId="text">
    <w:name w:val="text"/>
    <w:basedOn w:val="Carpredefinitoparagrafo"/>
    <w:rsid w:val="00273CFC"/>
  </w:style>
  <w:style w:type="character" w:customStyle="1" w:styleId="textbold">
    <w:name w:val="textbold"/>
    <w:basedOn w:val="Carpredefinitoparagrafo"/>
    <w:rsid w:val="00273CFC"/>
  </w:style>
  <w:style w:type="character" w:customStyle="1" w:styleId="text1">
    <w:name w:val="text1"/>
    <w:rsid w:val="000B318F"/>
    <w:rPr>
      <w:rFonts w:ascii="Verdana" w:hAnsi="Verdana" w:hint="default"/>
      <w:sz w:val="21"/>
      <w:szCs w:val="21"/>
    </w:rPr>
  </w:style>
  <w:style w:type="character" w:customStyle="1" w:styleId="searchterm01">
    <w:name w:val="searchterm01"/>
    <w:rsid w:val="00FA19BE"/>
    <w:rPr>
      <w:b/>
      <w:bCs/>
      <w:color w:val="000000"/>
      <w:shd w:val="clear" w:color="auto" w:fill="FFFF66"/>
    </w:rPr>
  </w:style>
  <w:style w:type="character" w:styleId="CitazioneHTML">
    <w:name w:val="HTML Cite"/>
    <w:rsid w:val="00FA19BE"/>
    <w:rPr>
      <w:i/>
      <w:iCs/>
    </w:rPr>
  </w:style>
  <w:style w:type="character" w:customStyle="1" w:styleId="citationyear1">
    <w:name w:val="citation_year1"/>
    <w:rsid w:val="00FA19BE"/>
    <w:rPr>
      <w:b/>
      <w:bCs/>
    </w:rPr>
  </w:style>
  <w:style w:type="character" w:customStyle="1" w:styleId="citationvolume1">
    <w:name w:val="citation_volume1"/>
    <w:rsid w:val="00FA19BE"/>
    <w:rPr>
      <w:i/>
      <w:iCs/>
    </w:rPr>
  </w:style>
  <w:style w:type="character" w:customStyle="1" w:styleId="nlmx">
    <w:name w:val="nlm_x"/>
    <w:rsid w:val="00D13E68"/>
  </w:style>
  <w:style w:type="character" w:customStyle="1" w:styleId="nlmxref-aff">
    <w:name w:val="nlm_xref-aff"/>
    <w:rsid w:val="00D13E68"/>
  </w:style>
  <w:style w:type="character" w:customStyle="1" w:styleId="citationvolume">
    <w:name w:val="citation_volume"/>
    <w:rsid w:val="00D13E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aliases w:val="Tet: Asym"/>
    <w:qFormat/>
    <w:pPr>
      <w:widowControl w:val="0"/>
      <w:spacing w:line="360" w:lineRule="auto"/>
      <w:jc w:val="both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qFormat/>
    <w:pPr>
      <w:keepNext/>
      <w:widowControl/>
      <w:spacing w:line="240" w:lineRule="auto"/>
      <w:jc w:val="center"/>
      <w:outlineLvl w:val="0"/>
    </w:pPr>
    <w:rPr>
      <w:rFonts w:ascii="Times" w:hAnsi="Times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rPr>
      <w:rFonts w:ascii="Times" w:hAnsi="Times"/>
    </w:rPr>
  </w:style>
  <w:style w:type="paragraph" w:customStyle="1" w:styleId="JMC">
    <w:name w:val="JMC"/>
    <w:basedOn w:val="Stile1"/>
    <w:pPr>
      <w:spacing w:line="480" w:lineRule="auto"/>
    </w:pPr>
    <w:rPr>
      <w:rFonts w:ascii="Helvetica" w:hAnsi="Helvetica"/>
    </w:rPr>
  </w:style>
  <w:style w:type="paragraph" w:customStyle="1" w:styleId="Stile2">
    <w:name w:val="Stile2"/>
    <w:basedOn w:val="Stile1"/>
    <w:pPr>
      <w:spacing w:line="240" w:lineRule="auto"/>
    </w:pPr>
  </w:style>
  <w:style w:type="paragraph" w:styleId="Corpotesto">
    <w:name w:val="Body Text"/>
    <w:basedOn w:val="Normale"/>
    <w:pPr>
      <w:ind w:right="-341"/>
    </w:pPr>
  </w:style>
  <w:style w:type="paragraph" w:customStyle="1" w:styleId="TitolodelContributo">
    <w:name w:val="Titolo del Contributo"/>
    <w:basedOn w:val="Normale"/>
    <w:pPr>
      <w:widowControl/>
      <w:spacing w:line="300" w:lineRule="atLeast"/>
      <w:jc w:val="center"/>
    </w:pPr>
    <w:rPr>
      <w:b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itolo">
    <w:name w:val="Title"/>
    <w:basedOn w:val="Normale"/>
    <w:qFormat/>
    <w:pPr>
      <w:widowControl/>
      <w:spacing w:before="240" w:after="60" w:line="240" w:lineRule="auto"/>
      <w:jc w:val="left"/>
    </w:pPr>
    <w:rPr>
      <w:b/>
      <w:color w:val="000000"/>
      <w:kern w:val="28"/>
      <w:sz w:val="32"/>
      <w:lang w:val="de-DE"/>
    </w:rPr>
  </w:style>
  <w:style w:type="character" w:styleId="Rimandocommento">
    <w:name w:val="annotation reference"/>
    <w:semiHidden/>
    <w:rPr>
      <w:sz w:val="16"/>
    </w:rPr>
  </w:style>
  <w:style w:type="paragraph" w:styleId="Testocommento">
    <w:name w:val="annotation text"/>
    <w:basedOn w:val="Normale"/>
    <w:semiHidden/>
    <w:pPr>
      <w:widowControl/>
      <w:spacing w:line="240" w:lineRule="auto"/>
      <w:jc w:val="left"/>
    </w:pPr>
    <w:rPr>
      <w:sz w:val="20"/>
      <w:lang w:val="de-DE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semiHidden/>
    <w:pPr>
      <w:widowControl/>
      <w:spacing w:line="240" w:lineRule="auto"/>
      <w:jc w:val="left"/>
    </w:pPr>
    <w:rPr>
      <w:rFonts w:ascii="Times" w:hAnsi="Times"/>
      <w:sz w:val="16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extsmall1">
    <w:name w:val="textsmall1"/>
    <w:rsid w:val="00F94D2D"/>
    <w:rPr>
      <w:rFonts w:ascii="Verdana" w:hAnsi="Verdana" w:hint="default"/>
      <w:sz w:val="20"/>
      <w:szCs w:val="20"/>
    </w:rPr>
  </w:style>
  <w:style w:type="paragraph" w:customStyle="1" w:styleId="Default">
    <w:name w:val="Default"/>
    <w:rsid w:val="00415D6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it">
    <w:name w:val="hit"/>
    <w:basedOn w:val="Carpredefinitoparagrafo"/>
    <w:rsid w:val="002916F9"/>
  </w:style>
  <w:style w:type="character" w:customStyle="1" w:styleId="bf">
    <w:name w:val="bf"/>
    <w:basedOn w:val="Carpredefinitoparagrafo"/>
    <w:rsid w:val="002916F9"/>
  </w:style>
  <w:style w:type="character" w:customStyle="1" w:styleId="it">
    <w:name w:val="it"/>
    <w:basedOn w:val="Carpredefinitoparagrafo"/>
    <w:rsid w:val="002916F9"/>
  </w:style>
  <w:style w:type="character" w:styleId="Enfasigrassetto">
    <w:name w:val="Strong"/>
    <w:uiPriority w:val="22"/>
    <w:qFormat/>
    <w:rsid w:val="00CE13B3"/>
    <w:rPr>
      <w:b/>
      <w:bCs/>
    </w:rPr>
  </w:style>
  <w:style w:type="character" w:customStyle="1" w:styleId="text">
    <w:name w:val="text"/>
    <w:basedOn w:val="Carpredefinitoparagrafo"/>
    <w:rsid w:val="00273CFC"/>
  </w:style>
  <w:style w:type="character" w:customStyle="1" w:styleId="textbold">
    <w:name w:val="textbold"/>
    <w:basedOn w:val="Carpredefinitoparagrafo"/>
    <w:rsid w:val="00273CFC"/>
  </w:style>
  <w:style w:type="character" w:customStyle="1" w:styleId="text1">
    <w:name w:val="text1"/>
    <w:rsid w:val="000B318F"/>
    <w:rPr>
      <w:rFonts w:ascii="Verdana" w:hAnsi="Verdana" w:hint="default"/>
      <w:sz w:val="21"/>
      <w:szCs w:val="21"/>
    </w:rPr>
  </w:style>
  <w:style w:type="character" w:customStyle="1" w:styleId="searchterm01">
    <w:name w:val="searchterm01"/>
    <w:rsid w:val="00FA19BE"/>
    <w:rPr>
      <w:b/>
      <w:bCs/>
      <w:color w:val="000000"/>
      <w:shd w:val="clear" w:color="auto" w:fill="FFFF66"/>
    </w:rPr>
  </w:style>
  <w:style w:type="character" w:styleId="CitazioneHTML">
    <w:name w:val="HTML Cite"/>
    <w:rsid w:val="00FA19BE"/>
    <w:rPr>
      <w:i/>
      <w:iCs/>
    </w:rPr>
  </w:style>
  <w:style w:type="character" w:customStyle="1" w:styleId="citationyear1">
    <w:name w:val="citation_year1"/>
    <w:rsid w:val="00FA19BE"/>
    <w:rPr>
      <w:b/>
      <w:bCs/>
    </w:rPr>
  </w:style>
  <w:style w:type="character" w:customStyle="1" w:styleId="citationvolume1">
    <w:name w:val="citation_volume1"/>
    <w:rsid w:val="00FA19BE"/>
    <w:rPr>
      <w:i/>
      <w:iCs/>
    </w:rPr>
  </w:style>
  <w:style w:type="character" w:customStyle="1" w:styleId="nlmx">
    <w:name w:val="nlm_x"/>
    <w:rsid w:val="00D13E68"/>
  </w:style>
  <w:style w:type="character" w:customStyle="1" w:styleId="nlmxref-aff">
    <w:name w:val="nlm_xref-aff"/>
    <w:rsid w:val="00D13E68"/>
  </w:style>
  <w:style w:type="character" w:customStyle="1" w:styleId="citationvolume">
    <w:name w:val="citation_volume"/>
    <w:rsid w:val="00D13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0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9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C2FE0-C6CC-4FA2-A62F-9624871F2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 57)	B. Botta, P. Iacomacci, C. Di Giovanni, G. Delle Monache, E. Gacs-Baitz, M. Botta, A. Tafi, F. Corelli, D. Misiti - The Tetramerization of 2,4-Dimethoxycinnamates. A Novel Route to Calixarenes.</vt:lpstr>
    </vt:vector>
  </TitlesOfParts>
  <Company/>
  <LinksUpToDate>false</LinksUpToDate>
  <CharactersWithSpaces>1642</CharactersWithSpaces>
  <SharedDoc>false</SharedDoc>
  <HLinks>
    <vt:vector size="72" baseType="variant">
      <vt:variant>
        <vt:i4>2621565</vt:i4>
      </vt:variant>
      <vt:variant>
        <vt:i4>33</vt:i4>
      </vt:variant>
      <vt:variant>
        <vt:i4>0</vt:i4>
      </vt:variant>
      <vt:variant>
        <vt:i4>5</vt:i4>
      </vt:variant>
      <vt:variant>
        <vt:lpwstr>http://www.sciencedirect.com/science/article/pii/S0223523413004169</vt:lpwstr>
      </vt:variant>
      <vt:variant>
        <vt:lpwstr/>
      </vt:variant>
      <vt:variant>
        <vt:i4>2621565</vt:i4>
      </vt:variant>
      <vt:variant>
        <vt:i4>30</vt:i4>
      </vt:variant>
      <vt:variant>
        <vt:i4>0</vt:i4>
      </vt:variant>
      <vt:variant>
        <vt:i4>5</vt:i4>
      </vt:variant>
      <vt:variant>
        <vt:lpwstr>http://www.sciencedirect.com/science/article/pii/S0223523413004169</vt:lpwstr>
      </vt:variant>
      <vt:variant>
        <vt:lpwstr/>
      </vt:variant>
      <vt:variant>
        <vt:i4>2621565</vt:i4>
      </vt:variant>
      <vt:variant>
        <vt:i4>27</vt:i4>
      </vt:variant>
      <vt:variant>
        <vt:i4>0</vt:i4>
      </vt:variant>
      <vt:variant>
        <vt:i4>5</vt:i4>
      </vt:variant>
      <vt:variant>
        <vt:lpwstr>http://www.sciencedirect.com/science/article/pii/S0223523413004169</vt:lpwstr>
      </vt:variant>
      <vt:variant>
        <vt:lpwstr/>
      </vt:variant>
      <vt:variant>
        <vt:i4>2621565</vt:i4>
      </vt:variant>
      <vt:variant>
        <vt:i4>24</vt:i4>
      </vt:variant>
      <vt:variant>
        <vt:i4>0</vt:i4>
      </vt:variant>
      <vt:variant>
        <vt:i4>5</vt:i4>
      </vt:variant>
      <vt:variant>
        <vt:lpwstr>http://www.sciencedirect.com/science/article/pii/S0223523413004169</vt:lpwstr>
      </vt:variant>
      <vt:variant>
        <vt:lpwstr/>
      </vt:variant>
      <vt:variant>
        <vt:i4>7209065</vt:i4>
      </vt:variant>
      <vt:variant>
        <vt:i4>21</vt:i4>
      </vt:variant>
      <vt:variant>
        <vt:i4>0</vt:i4>
      </vt:variant>
      <vt:variant>
        <vt:i4>5</vt:i4>
      </vt:variant>
      <vt:variant>
        <vt:lpwstr>http://pubs.acs.org/action/doSearch?action=search&amp;author=Lepore%2C+Salvatore+D.&amp;qsSearchArea=author</vt:lpwstr>
      </vt:variant>
      <vt:variant>
        <vt:lpwstr/>
      </vt:variant>
      <vt:variant>
        <vt:i4>7471224</vt:i4>
      </vt:variant>
      <vt:variant>
        <vt:i4>18</vt:i4>
      </vt:variant>
      <vt:variant>
        <vt:i4>0</vt:i4>
      </vt:variant>
      <vt:variant>
        <vt:i4>5</vt:i4>
      </vt:variant>
      <vt:variant>
        <vt:lpwstr>http://pubs.acs.org/action/doSearch?action=search&amp;author=Guccione%2C+Salvatore&amp;qsSearchArea=author</vt:lpwstr>
      </vt:variant>
      <vt:variant>
        <vt:lpwstr/>
      </vt:variant>
      <vt:variant>
        <vt:i4>6422631</vt:i4>
      </vt:variant>
      <vt:variant>
        <vt:i4>15</vt:i4>
      </vt:variant>
      <vt:variant>
        <vt:i4>0</vt:i4>
      </vt:variant>
      <vt:variant>
        <vt:i4>5</vt:i4>
      </vt:variant>
      <vt:variant>
        <vt:lpwstr>http://pubs.acs.org/action/doSearch?action=search&amp;author=Tafi%2C+Andrea&amp;qsSearchArea=author</vt:lpwstr>
      </vt:variant>
      <vt:variant>
        <vt:lpwstr/>
      </vt:variant>
      <vt:variant>
        <vt:i4>5636185</vt:i4>
      </vt:variant>
      <vt:variant>
        <vt:i4>12</vt:i4>
      </vt:variant>
      <vt:variant>
        <vt:i4>0</vt:i4>
      </vt:variant>
      <vt:variant>
        <vt:i4>5</vt:i4>
      </vt:variant>
      <vt:variant>
        <vt:lpwstr>http://pubs.acs.org/action/doSearch?action=search&amp;author=Laino%2C+Teodoro&amp;qsSearchArea=author</vt:lpwstr>
      </vt:variant>
      <vt:variant>
        <vt:lpwstr/>
      </vt:variant>
      <vt:variant>
        <vt:i4>458757</vt:i4>
      </vt:variant>
      <vt:variant>
        <vt:i4>9</vt:i4>
      </vt:variant>
      <vt:variant>
        <vt:i4>0</vt:i4>
      </vt:variant>
      <vt:variant>
        <vt:i4>5</vt:i4>
      </vt:variant>
      <vt:variant>
        <vt:lpwstr>http://pubs.acs.org/action/doSearch?action=search&amp;author=Bellucci%2C+Luca&amp;qsSearchArea=author</vt:lpwstr>
      </vt:variant>
      <vt:variant>
        <vt:lpwstr/>
      </vt:variant>
      <vt:variant>
        <vt:i4>3801197</vt:i4>
      </vt:variant>
      <vt:variant>
        <vt:i4>6</vt:i4>
      </vt:variant>
      <vt:variant>
        <vt:i4>0</vt:i4>
      </vt:variant>
      <vt:variant>
        <vt:i4>5</vt:i4>
      </vt:variant>
      <vt:variant>
        <vt:lpwstr>http://pubs.acs.org/action/doSearch?action=search&amp;author=Li%2C+Song+Ye&amp;qsSearchArea=author</vt:lpwstr>
      </vt:variant>
      <vt:variant>
        <vt:lpwstr/>
      </vt:variant>
      <vt:variant>
        <vt:i4>655386</vt:i4>
      </vt:variant>
      <vt:variant>
        <vt:i4>3</vt:i4>
      </vt:variant>
      <vt:variant>
        <vt:i4>0</vt:i4>
      </vt:variant>
      <vt:variant>
        <vt:i4>5</vt:i4>
      </vt:variant>
      <vt:variant>
        <vt:lpwstr>http://pubs.acs.org/action/doSearch?action=search&amp;author=Mondal%2C+Deboprosad&amp;qsSearchArea=author</vt:lpwstr>
      </vt:variant>
      <vt:variant>
        <vt:lpwstr/>
      </vt:variant>
      <vt:variant>
        <vt:i4>983109</vt:i4>
      </vt:variant>
      <vt:variant>
        <vt:i4>0</vt:i4>
      </vt:variant>
      <vt:variant>
        <vt:i4>0</vt:i4>
      </vt:variant>
      <vt:variant>
        <vt:i4>5</vt:i4>
      </vt:variant>
      <vt:variant>
        <vt:lpwstr>http://www.sciencedirect.com/science?_ob=ArticleURL&amp;_udi=B6TF8-4TTMN8D-3&amp;_user=7597297&amp;_coverDate=12%2F15%2F2008&amp;_alid=840812419&amp;_rdoc=1&amp;_fmt=high&amp;_orig=search&amp;_cdi=5220&amp;_sort=d&amp;_docanchor=&amp;view=c&amp;_ct=4&amp;_acct=C000036918&amp;_version=1&amp;_urlVersion=0&amp;_userid=7597297&amp;md5=4ca269eaef878e7eb795c32ab9c9dda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57)	B. Botta, P. Iacomacci, C. Di Giovanni, G. Delle Monache, E. Gacs-Baitz, M. Botta, A. Tafi, F. Corelli, D. Misiti - The Tetramerization of 2,4-Dimethoxycinnamates. A Novel Route to Calixarenes.</dc:title>
  <dc:creator>Andrea Tafi</dc:creator>
  <cp:lastModifiedBy>Andrea Tafi</cp:lastModifiedBy>
  <cp:revision>2</cp:revision>
  <cp:lastPrinted>2021-10-26T15:46:00Z</cp:lastPrinted>
  <dcterms:created xsi:type="dcterms:W3CDTF">2023-09-13T13:13:00Z</dcterms:created>
  <dcterms:modified xsi:type="dcterms:W3CDTF">2023-09-13T13:13:00Z</dcterms:modified>
</cp:coreProperties>
</file>