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FF9" w:rsidRPr="00135DFA" w:rsidRDefault="00953FF9" w:rsidP="00B7327E">
      <w:pPr>
        <w:spacing w:after="0" w:line="240" w:lineRule="auto"/>
        <w:jc w:val="center"/>
      </w:pPr>
    </w:p>
    <w:p w:rsidR="00B7327E" w:rsidRPr="00E33531" w:rsidRDefault="000740FA" w:rsidP="008F6D6D">
      <w:pPr>
        <w:spacing w:after="0" w:line="240" w:lineRule="auto"/>
        <w:jc w:val="center"/>
        <w:rPr>
          <w:sz w:val="24"/>
          <w:szCs w:val="24"/>
        </w:rPr>
      </w:pPr>
      <w:hyperlink r:id="rId8" w:history="1">
        <w:r w:rsidR="00953FF9" w:rsidRPr="00E33531">
          <w:rPr>
            <w:rStyle w:val="Collegamentoipertestuale"/>
            <w:color w:val="auto"/>
          </w:rPr>
          <w:t>gabriella.gimigliano@unisi.it</w:t>
        </w:r>
      </w:hyperlink>
    </w:p>
    <w:p w:rsidR="00B7327E" w:rsidRPr="00E33531" w:rsidRDefault="00B7327E" w:rsidP="008F6D6D">
      <w:pPr>
        <w:spacing w:after="0" w:line="240" w:lineRule="auto"/>
        <w:jc w:val="center"/>
        <w:rPr>
          <w:lang w:val="en-US"/>
        </w:rPr>
      </w:pPr>
    </w:p>
    <w:p w:rsidR="00B7327E" w:rsidRPr="00E33531" w:rsidRDefault="00A87011" w:rsidP="008F6D6D">
      <w:pPr>
        <w:spacing w:after="0" w:line="240" w:lineRule="auto"/>
        <w:jc w:val="center"/>
        <w:rPr>
          <w:lang w:val="en-US"/>
        </w:rPr>
      </w:pPr>
      <w:r w:rsidRPr="00E33531">
        <w:t>Dipartimento di</w:t>
      </w:r>
      <w:r w:rsidR="00953FF9" w:rsidRPr="00E33531">
        <w:t xml:space="preserve"> Studi Aziendali e Giuridici</w:t>
      </w:r>
    </w:p>
    <w:p w:rsidR="00B7327E" w:rsidRPr="00E33531" w:rsidRDefault="00953FF9" w:rsidP="008F6D6D">
      <w:pPr>
        <w:spacing w:after="0" w:line="240" w:lineRule="auto"/>
        <w:jc w:val="center"/>
      </w:pPr>
      <w:r w:rsidRPr="00E33531">
        <w:t>Università di Siena, Piazza San</w:t>
      </w:r>
    </w:p>
    <w:p w:rsidR="00953FF9" w:rsidRPr="00E33531" w:rsidRDefault="00953FF9" w:rsidP="008F6D6D">
      <w:pPr>
        <w:spacing w:after="0" w:line="240" w:lineRule="auto"/>
        <w:jc w:val="center"/>
      </w:pPr>
      <w:r w:rsidRPr="00E33531">
        <w:t>Francesco, 7, 53100, Siena</w:t>
      </w:r>
    </w:p>
    <w:p w:rsidR="00725EAD" w:rsidRPr="00E33531" w:rsidRDefault="00725EAD" w:rsidP="00953FF9">
      <w:pPr>
        <w:spacing w:after="0" w:line="240" w:lineRule="auto"/>
        <w:rPr>
          <w:lang w:val="en-US"/>
        </w:rPr>
      </w:pPr>
      <w:r w:rsidRPr="00E33531">
        <w:rPr>
          <w:lang w:val="en-US"/>
        </w:rPr>
        <w:t xml:space="preserve"> </w:t>
      </w:r>
      <w:r w:rsidR="003D53DC" w:rsidRPr="00E33531">
        <w:rPr>
          <w:lang w:val="en-US"/>
        </w:rPr>
        <w:t xml:space="preserve">      </w:t>
      </w:r>
      <w:r w:rsidRPr="00E33531">
        <w:rPr>
          <w:lang w:val="en-US"/>
        </w:rPr>
        <w:t xml:space="preserve">                                                                            </w:t>
      </w:r>
      <w:r w:rsidR="00492098" w:rsidRPr="00E33531">
        <w:rPr>
          <w:lang w:val="en-US"/>
        </w:rPr>
        <w:t xml:space="preserve">                            </w:t>
      </w:r>
      <w:r w:rsidR="003D53DC" w:rsidRPr="00E33531">
        <w:rPr>
          <w:lang w:val="en-US"/>
        </w:rPr>
        <w:t xml:space="preserve">    </w:t>
      </w:r>
      <w:r w:rsidR="00BB79BB" w:rsidRPr="00E33531">
        <w:rPr>
          <w:lang w:val="en-US"/>
        </w:rPr>
        <w:t xml:space="preserve">                               </w:t>
      </w:r>
      <w:r w:rsidR="009A23F8" w:rsidRPr="00E33531">
        <w:rPr>
          <w:lang w:val="en-US"/>
        </w:rPr>
        <w:t xml:space="preserve">   </w:t>
      </w:r>
      <w:r w:rsidR="003D53DC" w:rsidRPr="00E33531">
        <w:rPr>
          <w:lang w:val="en-US"/>
        </w:rPr>
        <w:t xml:space="preserve">                                                                                                                                                  </w:t>
      </w:r>
      <w:r w:rsidR="00552AB9" w:rsidRPr="00E33531">
        <w:rPr>
          <w:lang w:val="en-US"/>
        </w:rPr>
        <w:t xml:space="preserve">                      </w:t>
      </w:r>
      <w:r w:rsidR="009A23F8" w:rsidRPr="00E33531">
        <w:rPr>
          <w:lang w:val="en-US"/>
        </w:rPr>
        <w:t xml:space="preserve">  </w:t>
      </w:r>
      <w:r w:rsidRPr="00E33531">
        <w:rPr>
          <w:lang w:val="en-US"/>
        </w:rPr>
        <w:t xml:space="preserve">                                                                                    </w:t>
      </w:r>
      <w:r w:rsidR="009A23F8" w:rsidRPr="00E33531">
        <w:rPr>
          <w:lang w:val="en-US"/>
        </w:rPr>
        <w:t xml:space="preserve">                           </w:t>
      </w:r>
    </w:p>
    <w:p w:rsidR="00494A5A" w:rsidRPr="00E33531" w:rsidRDefault="00154C5E" w:rsidP="00154C5E">
      <w:pPr>
        <w:spacing w:after="0" w:line="240" w:lineRule="auto"/>
        <w:jc w:val="both"/>
        <w:rPr>
          <w:b/>
          <w:smallCaps/>
          <w:spacing w:val="20"/>
          <w:sz w:val="24"/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Posizione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Attuale</w:t>
      </w:r>
      <w:proofErr w:type="spellEnd"/>
      <w:r w:rsidR="00494A5A" w:rsidRPr="00E33531">
        <w:rPr>
          <w:b/>
          <w:smallCaps/>
          <w:spacing w:val="20"/>
          <w:sz w:val="24"/>
          <w:szCs w:val="24"/>
          <w:lang w:val="en-US"/>
        </w:rPr>
        <w:t xml:space="preserve">  </w:t>
      </w:r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</w:p>
    <w:p w:rsidR="006012E6" w:rsidRPr="00E33531" w:rsidRDefault="006C28AB" w:rsidP="00494A5A">
      <w:pPr>
        <w:spacing w:after="0" w:line="240" w:lineRule="auto"/>
        <w:jc w:val="both"/>
        <w:rPr>
          <w:szCs w:val="24"/>
          <w:lang w:val="en-US"/>
        </w:rPr>
      </w:pPr>
      <w:proofErr w:type="spellStart"/>
      <w:r w:rsidRPr="00E33531">
        <w:rPr>
          <w:b/>
          <w:szCs w:val="24"/>
          <w:lang w:val="en-US"/>
        </w:rPr>
        <w:t>Ricercatore</w:t>
      </w:r>
      <w:proofErr w:type="spellEnd"/>
      <w:r w:rsidRPr="00E33531">
        <w:rPr>
          <w:b/>
          <w:szCs w:val="24"/>
          <w:lang w:val="en-US"/>
        </w:rPr>
        <w:t xml:space="preserve"> TD</w:t>
      </w:r>
      <w:r w:rsidR="00686D1B" w:rsidRPr="00E33531">
        <w:rPr>
          <w:b/>
          <w:szCs w:val="24"/>
          <w:lang w:val="en-US"/>
        </w:rPr>
        <w:t>B</w:t>
      </w:r>
      <w:r w:rsidR="001625A5" w:rsidRPr="00E33531">
        <w:rPr>
          <w:b/>
          <w:szCs w:val="24"/>
          <w:lang w:val="en-US"/>
        </w:rPr>
        <w:t xml:space="preserve"> in IUS</w:t>
      </w:r>
      <w:r w:rsidRPr="00E33531">
        <w:rPr>
          <w:b/>
          <w:szCs w:val="24"/>
          <w:lang w:val="en-US"/>
        </w:rPr>
        <w:t>/05 (</w:t>
      </w:r>
      <w:proofErr w:type="spellStart"/>
      <w:r w:rsidRPr="00E33531">
        <w:rPr>
          <w:b/>
          <w:szCs w:val="24"/>
          <w:lang w:val="en-US"/>
        </w:rPr>
        <w:t>Diritto</w:t>
      </w:r>
      <w:proofErr w:type="spellEnd"/>
      <w:r w:rsidRPr="00E33531">
        <w:rPr>
          <w:b/>
          <w:szCs w:val="24"/>
          <w:lang w:val="en-US"/>
        </w:rPr>
        <w:t xml:space="preserve"> </w:t>
      </w:r>
      <w:proofErr w:type="spellStart"/>
      <w:r w:rsidRPr="00E33531">
        <w:rPr>
          <w:b/>
          <w:szCs w:val="24"/>
          <w:lang w:val="en-US"/>
        </w:rPr>
        <w:t>dell’Economia</w:t>
      </w:r>
      <w:proofErr w:type="spellEnd"/>
      <w:r w:rsidRPr="00E33531">
        <w:rPr>
          <w:b/>
          <w:szCs w:val="24"/>
          <w:lang w:val="en-US"/>
        </w:rPr>
        <w:t>)</w:t>
      </w:r>
      <w:r w:rsidR="006012E6" w:rsidRPr="00E33531">
        <w:rPr>
          <w:szCs w:val="24"/>
          <w:lang w:val="en-US"/>
        </w:rPr>
        <w:t xml:space="preserve">, </w:t>
      </w:r>
      <w:proofErr w:type="spellStart"/>
      <w:r w:rsidR="006012E6" w:rsidRPr="00E33531">
        <w:rPr>
          <w:szCs w:val="24"/>
          <w:lang w:val="en-US"/>
        </w:rPr>
        <w:t>Dipartimento</w:t>
      </w:r>
      <w:proofErr w:type="spellEnd"/>
      <w:r w:rsidR="006012E6" w:rsidRPr="00E33531">
        <w:rPr>
          <w:szCs w:val="24"/>
          <w:lang w:val="en-US"/>
        </w:rPr>
        <w:t xml:space="preserve"> di </w:t>
      </w:r>
      <w:proofErr w:type="spellStart"/>
      <w:r w:rsidR="006012E6" w:rsidRPr="00E33531">
        <w:rPr>
          <w:szCs w:val="24"/>
          <w:lang w:val="en-US"/>
        </w:rPr>
        <w:t>Studi</w:t>
      </w:r>
      <w:proofErr w:type="spellEnd"/>
      <w:r w:rsidR="006012E6" w:rsidRPr="00E33531">
        <w:rPr>
          <w:szCs w:val="24"/>
          <w:lang w:val="en-US"/>
        </w:rPr>
        <w:t xml:space="preserve"> </w:t>
      </w:r>
      <w:proofErr w:type="spellStart"/>
      <w:r w:rsidR="006012E6" w:rsidRPr="00E33531">
        <w:rPr>
          <w:szCs w:val="24"/>
          <w:lang w:val="en-US"/>
        </w:rPr>
        <w:t>Aziendali</w:t>
      </w:r>
      <w:proofErr w:type="spellEnd"/>
      <w:r w:rsidR="006012E6" w:rsidRPr="00E33531">
        <w:rPr>
          <w:szCs w:val="24"/>
          <w:lang w:val="en-US"/>
        </w:rPr>
        <w:t xml:space="preserve"> e </w:t>
      </w:r>
      <w:proofErr w:type="spellStart"/>
      <w:r w:rsidR="006012E6" w:rsidRPr="00E33531">
        <w:rPr>
          <w:szCs w:val="24"/>
          <w:lang w:val="en-US"/>
        </w:rPr>
        <w:t>Giuridici</w:t>
      </w:r>
      <w:proofErr w:type="spellEnd"/>
      <w:r w:rsidR="006012E6" w:rsidRPr="00E33531">
        <w:rPr>
          <w:szCs w:val="24"/>
          <w:lang w:val="en-US"/>
        </w:rPr>
        <w:t xml:space="preserve">, </w:t>
      </w:r>
      <w:proofErr w:type="spellStart"/>
      <w:r w:rsidR="006012E6" w:rsidRPr="00E33531">
        <w:rPr>
          <w:szCs w:val="24"/>
          <w:lang w:val="en-US"/>
        </w:rPr>
        <w:t>Università</w:t>
      </w:r>
      <w:proofErr w:type="spellEnd"/>
      <w:r w:rsidR="006012E6" w:rsidRPr="00E33531">
        <w:rPr>
          <w:szCs w:val="24"/>
          <w:lang w:val="en-US"/>
        </w:rPr>
        <w:t xml:space="preserve"> di Siena</w:t>
      </w:r>
      <w:r w:rsidR="006D18E0">
        <w:rPr>
          <w:szCs w:val="24"/>
          <w:lang w:val="en-US"/>
        </w:rPr>
        <w:t xml:space="preserve"> – </w:t>
      </w:r>
      <w:proofErr w:type="spellStart"/>
      <w:r w:rsidR="006D18E0">
        <w:rPr>
          <w:szCs w:val="24"/>
          <w:lang w:val="en-US"/>
        </w:rPr>
        <w:t>Abilitata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alla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seconda</w:t>
      </w:r>
      <w:proofErr w:type="spellEnd"/>
      <w:r w:rsidR="006D18E0">
        <w:rPr>
          <w:szCs w:val="24"/>
          <w:lang w:val="en-US"/>
        </w:rPr>
        <w:t xml:space="preserve"> fascia </w:t>
      </w:r>
      <w:proofErr w:type="spellStart"/>
      <w:proofErr w:type="gramStart"/>
      <w:r w:rsidR="006D18E0">
        <w:rPr>
          <w:szCs w:val="24"/>
          <w:lang w:val="en-US"/>
        </w:rPr>
        <w:t>della</w:t>
      </w:r>
      <w:proofErr w:type="spellEnd"/>
      <w:proofErr w:type="gram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docenza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universitaria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nel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settore</w:t>
      </w:r>
      <w:proofErr w:type="spellEnd"/>
      <w:r w:rsidR="006D18E0">
        <w:rPr>
          <w:szCs w:val="24"/>
          <w:lang w:val="en-US"/>
        </w:rPr>
        <w:t xml:space="preserve"> </w:t>
      </w:r>
      <w:proofErr w:type="spellStart"/>
      <w:r w:rsidR="006D18E0">
        <w:rPr>
          <w:szCs w:val="24"/>
          <w:lang w:val="en-US"/>
        </w:rPr>
        <w:t>concorsuale</w:t>
      </w:r>
      <w:proofErr w:type="spellEnd"/>
      <w:r w:rsidR="006D18E0">
        <w:rPr>
          <w:szCs w:val="24"/>
          <w:lang w:val="en-US"/>
        </w:rPr>
        <w:t xml:space="preserve"> 12/E3 (Bando D.D. 1796/2023) </w:t>
      </w:r>
    </w:p>
    <w:p w:rsidR="002D7D3D" w:rsidRPr="00E33531" w:rsidRDefault="002D7D3D" w:rsidP="00494A5A">
      <w:pPr>
        <w:spacing w:after="0" w:line="240" w:lineRule="auto"/>
        <w:jc w:val="both"/>
        <w:rPr>
          <w:szCs w:val="24"/>
          <w:lang w:val="en-US"/>
        </w:rPr>
      </w:pPr>
    </w:p>
    <w:p w:rsidR="00106EB9" w:rsidRPr="00E33531" w:rsidRDefault="00106EB9" w:rsidP="00106EB9">
      <w:pPr>
        <w:pStyle w:val="Paragrafoelenco"/>
        <w:numPr>
          <w:ilvl w:val="0"/>
          <w:numId w:val="35"/>
        </w:numPr>
        <w:spacing w:after="120" w:line="240" w:lineRule="auto"/>
        <w:jc w:val="both"/>
        <w:rPr>
          <w:szCs w:val="24"/>
          <w:lang w:val="en-US"/>
        </w:rPr>
      </w:pPr>
      <w:proofErr w:type="spellStart"/>
      <w:r w:rsidRPr="00E33531">
        <w:rPr>
          <w:szCs w:val="24"/>
          <w:lang w:val="en-US"/>
        </w:rPr>
        <w:t>Membro</w:t>
      </w:r>
      <w:proofErr w:type="spellEnd"/>
      <w:r w:rsidRPr="00E33531">
        <w:rPr>
          <w:szCs w:val="24"/>
          <w:lang w:val="en-US"/>
        </w:rPr>
        <w:t xml:space="preserve"> del </w:t>
      </w:r>
      <w:proofErr w:type="spellStart"/>
      <w:r w:rsidRPr="00E33531">
        <w:rPr>
          <w:szCs w:val="24"/>
          <w:lang w:val="en-US"/>
        </w:rPr>
        <w:t>Collegio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Docenti</w:t>
      </w:r>
      <w:proofErr w:type="spellEnd"/>
      <w:r w:rsidRPr="00E33531">
        <w:rPr>
          <w:szCs w:val="24"/>
          <w:lang w:val="en-US"/>
        </w:rPr>
        <w:t xml:space="preserve"> del </w:t>
      </w:r>
      <w:proofErr w:type="spellStart"/>
      <w:r w:rsidRPr="00E33531">
        <w:rPr>
          <w:szCs w:val="24"/>
          <w:lang w:val="en-US"/>
        </w:rPr>
        <w:t>Dottorato</w:t>
      </w:r>
      <w:proofErr w:type="spellEnd"/>
      <w:r w:rsidRPr="00E33531">
        <w:rPr>
          <w:szCs w:val="24"/>
          <w:lang w:val="en-US"/>
        </w:rPr>
        <w:t xml:space="preserve"> in </w:t>
      </w:r>
      <w:proofErr w:type="spellStart"/>
      <w:r w:rsidRPr="00E33531">
        <w:rPr>
          <w:szCs w:val="24"/>
          <w:lang w:val="en-US"/>
        </w:rPr>
        <w:t>Diritto</w:t>
      </w:r>
      <w:proofErr w:type="spellEnd"/>
      <w:r w:rsidRPr="00E33531">
        <w:rPr>
          <w:szCs w:val="24"/>
          <w:lang w:val="en-US"/>
        </w:rPr>
        <w:t xml:space="preserve"> e Management </w:t>
      </w:r>
      <w:proofErr w:type="spellStart"/>
      <w:r w:rsidRPr="00E33531">
        <w:rPr>
          <w:szCs w:val="24"/>
          <w:lang w:val="en-US"/>
        </w:rPr>
        <w:t>della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Sostenibilità</w:t>
      </w:r>
      <w:proofErr w:type="spellEnd"/>
      <w:r w:rsidRPr="00E33531">
        <w:rPr>
          <w:szCs w:val="24"/>
          <w:lang w:val="en-US"/>
        </w:rPr>
        <w:t xml:space="preserve"> (</w:t>
      </w:r>
      <w:proofErr w:type="spellStart"/>
      <w:r w:rsidRPr="00E33531">
        <w:rPr>
          <w:szCs w:val="24"/>
          <w:lang w:val="en-US"/>
        </w:rPr>
        <w:t>DiMaS</w:t>
      </w:r>
      <w:proofErr w:type="spellEnd"/>
      <w:r w:rsidRPr="00E33531">
        <w:rPr>
          <w:szCs w:val="24"/>
          <w:lang w:val="en-US"/>
        </w:rPr>
        <w:t xml:space="preserve">) </w:t>
      </w:r>
      <w:proofErr w:type="spellStart"/>
      <w:r w:rsidRPr="00E33531">
        <w:rPr>
          <w:szCs w:val="24"/>
          <w:lang w:val="en-US"/>
        </w:rPr>
        <w:t>dell’Università</w:t>
      </w:r>
      <w:proofErr w:type="spellEnd"/>
      <w:r w:rsidRPr="00E33531">
        <w:rPr>
          <w:szCs w:val="24"/>
          <w:lang w:val="en-US"/>
        </w:rPr>
        <w:t xml:space="preserve"> di Siena</w:t>
      </w:r>
    </w:p>
    <w:p w:rsidR="002D7D3D" w:rsidRPr="00E33531" w:rsidRDefault="002D7D3D" w:rsidP="00910062">
      <w:pPr>
        <w:pStyle w:val="Paragrafoelenco"/>
        <w:numPr>
          <w:ilvl w:val="0"/>
          <w:numId w:val="35"/>
        </w:numPr>
        <w:spacing w:after="120" w:line="240" w:lineRule="auto"/>
        <w:jc w:val="both"/>
        <w:rPr>
          <w:szCs w:val="24"/>
          <w:lang w:val="en-US"/>
        </w:rPr>
      </w:pPr>
      <w:r w:rsidRPr="00E33531">
        <w:rPr>
          <w:szCs w:val="24"/>
          <w:lang w:val="en-US"/>
        </w:rPr>
        <w:t>Socio ADDE (</w:t>
      </w:r>
      <w:proofErr w:type="spellStart"/>
      <w:r w:rsidRPr="00E33531">
        <w:rPr>
          <w:szCs w:val="24"/>
          <w:lang w:val="en-US"/>
        </w:rPr>
        <w:t>Associazione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dei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Docenti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Diritto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dell’Economia</w:t>
      </w:r>
      <w:proofErr w:type="spellEnd"/>
      <w:r w:rsidRPr="00E33531">
        <w:rPr>
          <w:szCs w:val="24"/>
          <w:lang w:val="en-US"/>
        </w:rPr>
        <w:t>)</w:t>
      </w:r>
    </w:p>
    <w:p w:rsidR="002D7D3D" w:rsidRPr="00E33531" w:rsidRDefault="002D7D3D" w:rsidP="00910062">
      <w:pPr>
        <w:pStyle w:val="Paragrafoelenco"/>
        <w:numPr>
          <w:ilvl w:val="0"/>
          <w:numId w:val="35"/>
        </w:numPr>
        <w:spacing w:after="120" w:line="240" w:lineRule="auto"/>
        <w:jc w:val="both"/>
        <w:rPr>
          <w:szCs w:val="24"/>
          <w:lang w:val="en-US"/>
        </w:rPr>
      </w:pPr>
      <w:proofErr w:type="spellStart"/>
      <w:r w:rsidRPr="00E33531">
        <w:rPr>
          <w:szCs w:val="24"/>
          <w:lang w:val="en-US"/>
        </w:rPr>
        <w:t>Componente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dell’Associate</w:t>
      </w:r>
      <w:proofErr w:type="spellEnd"/>
      <w:r w:rsidRPr="00E33531">
        <w:rPr>
          <w:szCs w:val="24"/>
          <w:lang w:val="en-US"/>
        </w:rPr>
        <w:t xml:space="preserve"> Researcher Group (ARG), European Banking Institute (EBI)</w:t>
      </w:r>
    </w:p>
    <w:p w:rsidR="00135DFA" w:rsidRPr="00E33531" w:rsidRDefault="00FB09D9" w:rsidP="00910062">
      <w:pPr>
        <w:pStyle w:val="Paragrafoelenco"/>
        <w:numPr>
          <w:ilvl w:val="0"/>
          <w:numId w:val="35"/>
        </w:numPr>
        <w:spacing w:after="120" w:line="240" w:lineRule="auto"/>
        <w:jc w:val="both"/>
        <w:rPr>
          <w:szCs w:val="24"/>
          <w:lang w:val="en-US"/>
        </w:rPr>
      </w:pPr>
      <w:proofErr w:type="spellStart"/>
      <w:r w:rsidRPr="00E33531">
        <w:rPr>
          <w:szCs w:val="24"/>
          <w:lang w:val="en-US"/>
        </w:rPr>
        <w:t>Componente</w:t>
      </w:r>
      <w:proofErr w:type="spellEnd"/>
      <w:r w:rsidRPr="00E33531">
        <w:rPr>
          <w:szCs w:val="24"/>
          <w:lang w:val="en-US"/>
        </w:rPr>
        <w:t xml:space="preserve"> del Management C</w:t>
      </w:r>
      <w:r w:rsidR="00135DFA" w:rsidRPr="00E33531">
        <w:rPr>
          <w:szCs w:val="24"/>
          <w:lang w:val="en-US"/>
        </w:rPr>
        <w:t>ouncil di RAMICS (Research Association on Monetary Innovation and Community and Complementary</w:t>
      </w:r>
      <w:r w:rsidR="007C0383" w:rsidRPr="00E33531">
        <w:rPr>
          <w:szCs w:val="24"/>
          <w:lang w:val="en-US"/>
        </w:rPr>
        <w:t xml:space="preserve"> </w:t>
      </w:r>
      <w:r w:rsidR="00135DFA" w:rsidRPr="00E33531">
        <w:rPr>
          <w:szCs w:val="24"/>
          <w:lang w:val="en-US"/>
        </w:rPr>
        <w:t>Currency Systems)</w:t>
      </w:r>
    </w:p>
    <w:p w:rsidR="00494A5A" w:rsidRPr="00E33531" w:rsidRDefault="00494A5A" w:rsidP="00B7327E">
      <w:pPr>
        <w:spacing w:after="0" w:line="240" w:lineRule="auto"/>
        <w:rPr>
          <w:b/>
          <w:smallCaps/>
          <w:spacing w:val="20"/>
          <w:sz w:val="24"/>
          <w:szCs w:val="24"/>
          <w:lang w:val="en-US"/>
        </w:rPr>
      </w:pPr>
    </w:p>
    <w:p w:rsidR="00725EAD" w:rsidRPr="00E33531" w:rsidRDefault="003D53DC" w:rsidP="00B7327E">
      <w:pPr>
        <w:spacing w:after="0" w:line="240" w:lineRule="auto"/>
        <w:rPr>
          <w:b/>
          <w:smallCaps/>
          <w:spacing w:val="20"/>
          <w:sz w:val="24"/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Formazione</w:t>
      </w:r>
      <w:proofErr w:type="spellEnd"/>
    </w:p>
    <w:p w:rsidR="00725EAD" w:rsidRPr="00E33531" w:rsidRDefault="00725EAD" w:rsidP="00B7327E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2007               </w:t>
      </w:r>
      <w:r w:rsidR="00F824CF" w:rsidRPr="00E33531">
        <w:rPr>
          <w:szCs w:val="24"/>
          <w:lang w:val="en-US"/>
        </w:rPr>
        <w:t xml:space="preserve">      </w:t>
      </w:r>
      <w:proofErr w:type="spellStart"/>
      <w:r w:rsidR="003D53DC" w:rsidRPr="00E33531">
        <w:rPr>
          <w:b/>
          <w:szCs w:val="24"/>
          <w:lang w:val="en-US"/>
        </w:rPr>
        <w:t>Dottorato</w:t>
      </w:r>
      <w:proofErr w:type="spellEnd"/>
      <w:r w:rsidR="003D53DC" w:rsidRPr="00E33531">
        <w:rPr>
          <w:b/>
          <w:szCs w:val="24"/>
          <w:lang w:val="en-US"/>
        </w:rPr>
        <w:t xml:space="preserve"> d </w:t>
      </w:r>
      <w:proofErr w:type="spellStart"/>
      <w:r w:rsidR="003D53DC" w:rsidRPr="00E33531">
        <w:rPr>
          <w:b/>
          <w:szCs w:val="24"/>
          <w:lang w:val="en-US"/>
        </w:rPr>
        <w:t>Ricerca</w:t>
      </w:r>
      <w:proofErr w:type="spellEnd"/>
      <w:r w:rsidR="003D53DC" w:rsidRPr="00E33531">
        <w:rPr>
          <w:b/>
          <w:szCs w:val="24"/>
          <w:lang w:val="en-US"/>
        </w:rPr>
        <w:t xml:space="preserve"> in </w:t>
      </w:r>
      <w:proofErr w:type="spellStart"/>
      <w:r w:rsidR="003D53DC" w:rsidRPr="00E33531">
        <w:rPr>
          <w:b/>
          <w:szCs w:val="24"/>
          <w:lang w:val="en-US"/>
        </w:rPr>
        <w:t>Diritto</w:t>
      </w:r>
      <w:proofErr w:type="spellEnd"/>
      <w:r w:rsidR="003D53DC" w:rsidRPr="00E33531">
        <w:rPr>
          <w:b/>
          <w:szCs w:val="24"/>
          <w:lang w:val="en-US"/>
        </w:rPr>
        <w:t xml:space="preserve"> </w:t>
      </w:r>
      <w:proofErr w:type="spellStart"/>
      <w:proofErr w:type="gramStart"/>
      <w:r w:rsidR="003D53DC" w:rsidRPr="00E33531">
        <w:rPr>
          <w:b/>
          <w:szCs w:val="24"/>
          <w:lang w:val="en-US"/>
        </w:rPr>
        <w:t>della</w:t>
      </w:r>
      <w:proofErr w:type="spellEnd"/>
      <w:proofErr w:type="gramEnd"/>
      <w:r w:rsidR="003D53DC" w:rsidRPr="00E33531">
        <w:rPr>
          <w:b/>
          <w:szCs w:val="24"/>
          <w:lang w:val="en-US"/>
        </w:rPr>
        <w:t xml:space="preserve"> Banca e del </w:t>
      </w:r>
      <w:proofErr w:type="spellStart"/>
      <w:r w:rsidR="003D53DC" w:rsidRPr="00E33531">
        <w:rPr>
          <w:b/>
          <w:szCs w:val="24"/>
          <w:lang w:val="en-US"/>
        </w:rPr>
        <w:t>Mercato</w:t>
      </w:r>
      <w:proofErr w:type="spellEnd"/>
      <w:r w:rsidR="003D53DC" w:rsidRPr="00E33531">
        <w:rPr>
          <w:b/>
          <w:szCs w:val="24"/>
          <w:lang w:val="en-US"/>
        </w:rPr>
        <w:t xml:space="preserve"> </w:t>
      </w:r>
      <w:proofErr w:type="spellStart"/>
      <w:r w:rsidR="003D53DC" w:rsidRPr="00E33531">
        <w:rPr>
          <w:b/>
          <w:szCs w:val="24"/>
          <w:lang w:val="en-US"/>
        </w:rPr>
        <w:t>Finanziario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</w:t>
      </w:r>
      <w:r w:rsidR="003D53DC" w:rsidRPr="00E33531">
        <w:rPr>
          <w:szCs w:val="24"/>
          <w:lang w:val="en-US"/>
        </w:rPr>
        <w:t>à</w:t>
      </w:r>
      <w:proofErr w:type="spellEnd"/>
      <w:r w:rsidRPr="00E33531">
        <w:rPr>
          <w:szCs w:val="24"/>
          <w:lang w:val="en-US"/>
        </w:rPr>
        <w:t xml:space="preserve"> </w:t>
      </w:r>
      <w:r w:rsidR="003D53DC" w:rsidRPr="00E33531">
        <w:rPr>
          <w:szCs w:val="24"/>
          <w:lang w:val="en-US"/>
        </w:rPr>
        <w:t>di</w:t>
      </w:r>
      <w:r w:rsidRPr="00E33531">
        <w:rPr>
          <w:szCs w:val="24"/>
          <w:lang w:val="en-US"/>
        </w:rPr>
        <w:t xml:space="preserve"> Siena</w:t>
      </w:r>
    </w:p>
    <w:p w:rsidR="009C7455" w:rsidRPr="00E33531" w:rsidRDefault="009C7455" w:rsidP="003D53DC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</w:t>
      </w:r>
      <w:r w:rsidR="00F824CF" w:rsidRPr="00E33531">
        <w:rPr>
          <w:szCs w:val="24"/>
          <w:lang w:val="en-US"/>
        </w:rPr>
        <w:t xml:space="preserve">      </w:t>
      </w:r>
      <w:r w:rsidRPr="00E33531">
        <w:rPr>
          <w:szCs w:val="24"/>
        </w:rPr>
        <w:t xml:space="preserve">Tesi: </w:t>
      </w:r>
      <w:r w:rsidR="00B65947" w:rsidRPr="00E33531">
        <w:rPr>
          <w:i/>
          <w:szCs w:val="24"/>
        </w:rPr>
        <w:t>La concorrenza e i sistemi di pagamento: un’ipotesi di lavoro</w:t>
      </w:r>
      <w:r w:rsidR="00B65947" w:rsidRPr="00E33531">
        <w:rPr>
          <w:szCs w:val="24"/>
        </w:rPr>
        <w:t xml:space="preserve"> </w:t>
      </w:r>
    </w:p>
    <w:p w:rsidR="009C7455" w:rsidRPr="00E33531" w:rsidRDefault="009C7455" w:rsidP="00B7327E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 </w:t>
      </w:r>
      <w:r w:rsidR="00F824CF" w:rsidRPr="00E33531">
        <w:rPr>
          <w:szCs w:val="24"/>
          <w:lang w:val="en-US"/>
        </w:rPr>
        <w:t xml:space="preserve">     </w:t>
      </w:r>
      <w:proofErr w:type="spellStart"/>
      <w:r w:rsidR="003D53DC" w:rsidRPr="00E33531">
        <w:rPr>
          <w:szCs w:val="24"/>
          <w:lang w:val="en-US"/>
        </w:rPr>
        <w:t>Relatore</w:t>
      </w:r>
      <w:proofErr w:type="spellEnd"/>
      <w:r w:rsidRPr="00E33531">
        <w:rPr>
          <w:szCs w:val="24"/>
          <w:lang w:val="en-US"/>
        </w:rPr>
        <w:t xml:space="preserve">: Mario </w:t>
      </w:r>
      <w:proofErr w:type="spellStart"/>
      <w:r w:rsidRPr="00E33531">
        <w:rPr>
          <w:szCs w:val="24"/>
          <w:lang w:val="en-US"/>
        </w:rPr>
        <w:t>Porzio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Professor</w:t>
      </w:r>
      <w:r w:rsidR="003D53DC" w:rsidRPr="00E33531">
        <w:rPr>
          <w:szCs w:val="24"/>
          <w:lang w:val="en-US"/>
        </w:rPr>
        <w:t>e</w:t>
      </w:r>
      <w:proofErr w:type="spellEnd"/>
      <w:r w:rsidR="003D53DC" w:rsidRPr="00E33531">
        <w:rPr>
          <w:szCs w:val="24"/>
          <w:lang w:val="en-US"/>
        </w:rPr>
        <w:t xml:space="preserve"> </w:t>
      </w:r>
      <w:proofErr w:type="spellStart"/>
      <w:r w:rsidR="003D53DC" w:rsidRPr="00E33531">
        <w:rPr>
          <w:szCs w:val="24"/>
          <w:lang w:val="en-US"/>
        </w:rPr>
        <w:t>Emerito</w:t>
      </w:r>
      <w:proofErr w:type="spellEnd"/>
      <w:r w:rsidR="00D729EC" w:rsidRPr="00E33531">
        <w:rPr>
          <w:szCs w:val="24"/>
          <w:lang w:val="en-US"/>
        </w:rPr>
        <w:t xml:space="preserve">, </w:t>
      </w:r>
      <w:proofErr w:type="spellStart"/>
      <w:r w:rsidR="00D729EC" w:rsidRPr="00E33531">
        <w:rPr>
          <w:szCs w:val="24"/>
          <w:lang w:val="en-US"/>
        </w:rPr>
        <w:t>Universit</w:t>
      </w:r>
      <w:r w:rsidR="003364E0" w:rsidRPr="00E33531">
        <w:rPr>
          <w:szCs w:val="24"/>
          <w:lang w:val="en-US"/>
        </w:rPr>
        <w:t>à</w:t>
      </w:r>
      <w:proofErr w:type="spellEnd"/>
      <w:r w:rsidR="00D729EC" w:rsidRPr="00E33531">
        <w:rPr>
          <w:szCs w:val="24"/>
          <w:lang w:val="en-US"/>
        </w:rPr>
        <w:t xml:space="preserve"> of Napoli</w:t>
      </w:r>
      <w:r w:rsidRPr="00E33531">
        <w:rPr>
          <w:szCs w:val="24"/>
          <w:lang w:val="en-US"/>
        </w:rPr>
        <w:t xml:space="preserve"> </w:t>
      </w:r>
      <w:r w:rsidR="00D729EC" w:rsidRPr="00E33531">
        <w:rPr>
          <w:szCs w:val="24"/>
          <w:lang w:val="en-US"/>
        </w:rPr>
        <w:t>“</w:t>
      </w:r>
      <w:r w:rsidRPr="00E33531">
        <w:rPr>
          <w:szCs w:val="24"/>
          <w:lang w:val="en-US"/>
        </w:rPr>
        <w:t>Federico II</w:t>
      </w:r>
      <w:r w:rsidR="00D729EC" w:rsidRPr="00E33531">
        <w:rPr>
          <w:szCs w:val="24"/>
          <w:lang w:val="en-US"/>
        </w:rPr>
        <w:t>”</w:t>
      </w:r>
    </w:p>
    <w:p w:rsidR="009C7455" w:rsidRPr="00E33531" w:rsidRDefault="009C7455" w:rsidP="00B7327E">
      <w:pPr>
        <w:spacing w:after="0" w:line="240" w:lineRule="auto"/>
        <w:rPr>
          <w:szCs w:val="24"/>
          <w:lang w:val="en-US"/>
        </w:rPr>
      </w:pPr>
    </w:p>
    <w:p w:rsidR="009C7455" w:rsidRPr="00E33531" w:rsidRDefault="009C7455" w:rsidP="00B7327E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2000      </w:t>
      </w:r>
      <w:r w:rsidR="00020DB7" w:rsidRPr="00E33531">
        <w:rPr>
          <w:szCs w:val="24"/>
          <w:lang w:val="en-US"/>
        </w:rPr>
        <w:t xml:space="preserve">         </w:t>
      </w:r>
      <w:r w:rsidR="00F824CF" w:rsidRPr="00E33531">
        <w:rPr>
          <w:szCs w:val="24"/>
          <w:lang w:val="en-US"/>
        </w:rPr>
        <w:t xml:space="preserve">     </w:t>
      </w:r>
      <w:proofErr w:type="spellStart"/>
      <w:r w:rsidR="00020DB7" w:rsidRPr="00E33531">
        <w:rPr>
          <w:b/>
          <w:szCs w:val="24"/>
          <w:lang w:val="en-US"/>
        </w:rPr>
        <w:t>D</w:t>
      </w:r>
      <w:r w:rsidR="003D53DC" w:rsidRPr="00E33531">
        <w:rPr>
          <w:b/>
          <w:szCs w:val="24"/>
          <w:lang w:val="en-US"/>
        </w:rPr>
        <w:t>ottore</w:t>
      </w:r>
      <w:proofErr w:type="spellEnd"/>
      <w:r w:rsidR="003D53DC" w:rsidRPr="00E33531">
        <w:rPr>
          <w:b/>
          <w:szCs w:val="24"/>
          <w:lang w:val="en-US"/>
        </w:rPr>
        <w:t xml:space="preserve"> in </w:t>
      </w:r>
      <w:proofErr w:type="spellStart"/>
      <w:r w:rsidR="003D53DC" w:rsidRPr="00E33531">
        <w:rPr>
          <w:b/>
          <w:szCs w:val="24"/>
          <w:lang w:val="en-US"/>
        </w:rPr>
        <w:t>Legge</w:t>
      </w:r>
      <w:proofErr w:type="spellEnd"/>
      <w:r w:rsidR="003D53DC" w:rsidRPr="00E33531">
        <w:rPr>
          <w:b/>
          <w:szCs w:val="24"/>
          <w:lang w:val="en-US"/>
        </w:rPr>
        <w:t xml:space="preserve"> con lode</w:t>
      </w:r>
      <w:r w:rsidR="003D53DC" w:rsidRPr="00E33531">
        <w:rPr>
          <w:szCs w:val="24"/>
          <w:lang w:val="en-US"/>
        </w:rPr>
        <w:t xml:space="preserve">, </w:t>
      </w:r>
      <w:proofErr w:type="spellStart"/>
      <w:r w:rsidR="003D53DC" w:rsidRPr="00E33531">
        <w:rPr>
          <w:szCs w:val="24"/>
          <w:lang w:val="en-US"/>
        </w:rPr>
        <w:t>Università</w:t>
      </w:r>
      <w:proofErr w:type="spellEnd"/>
      <w:r w:rsidR="00020DB7" w:rsidRPr="00E33531">
        <w:rPr>
          <w:szCs w:val="24"/>
          <w:lang w:val="en-US"/>
        </w:rPr>
        <w:t xml:space="preserve"> </w:t>
      </w:r>
      <w:r w:rsidR="003D53DC" w:rsidRPr="00E33531">
        <w:rPr>
          <w:szCs w:val="24"/>
          <w:lang w:val="en-US"/>
        </w:rPr>
        <w:t>di Napoli</w:t>
      </w:r>
      <w:r w:rsidR="00020DB7" w:rsidRPr="00E33531">
        <w:rPr>
          <w:szCs w:val="24"/>
          <w:lang w:val="en-US"/>
        </w:rPr>
        <w:t xml:space="preserve"> Federico II</w:t>
      </w:r>
    </w:p>
    <w:p w:rsidR="009C7455" w:rsidRPr="00E33531" w:rsidRDefault="009C7455" w:rsidP="003D53DC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</w:t>
      </w:r>
      <w:r w:rsidR="00F824CF" w:rsidRPr="00E33531">
        <w:rPr>
          <w:szCs w:val="24"/>
          <w:lang w:val="en-US"/>
        </w:rPr>
        <w:t xml:space="preserve">     </w:t>
      </w:r>
      <w:r w:rsidR="003D53DC" w:rsidRPr="00E33531">
        <w:rPr>
          <w:szCs w:val="24"/>
        </w:rPr>
        <w:t>Tesi</w:t>
      </w:r>
      <w:r w:rsidRPr="00E33531">
        <w:rPr>
          <w:szCs w:val="24"/>
        </w:rPr>
        <w:t>:</w:t>
      </w:r>
      <w:r w:rsidR="00020DB7" w:rsidRPr="00E33531">
        <w:rPr>
          <w:i/>
          <w:szCs w:val="24"/>
        </w:rPr>
        <w:t xml:space="preserve"> L’impresa tra codice civile e giurisprudenza della Corte di Giustizia UE</w:t>
      </w:r>
      <w:r w:rsidR="00020DB7" w:rsidRPr="00E33531">
        <w:rPr>
          <w:szCs w:val="24"/>
        </w:rPr>
        <w:t xml:space="preserve"> </w:t>
      </w:r>
    </w:p>
    <w:p w:rsidR="009C7455" w:rsidRPr="00E33531" w:rsidRDefault="009C7455" w:rsidP="00B7327E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</w:t>
      </w:r>
      <w:r w:rsidR="00F824CF" w:rsidRPr="00E33531">
        <w:rPr>
          <w:szCs w:val="24"/>
          <w:lang w:val="en-US"/>
        </w:rPr>
        <w:t xml:space="preserve">      </w:t>
      </w:r>
      <w:proofErr w:type="spellStart"/>
      <w:r w:rsidRPr="00E33531">
        <w:rPr>
          <w:szCs w:val="24"/>
          <w:lang w:val="en-US"/>
        </w:rPr>
        <w:t>Supervisor</w:t>
      </w:r>
      <w:r w:rsidR="003D53DC" w:rsidRPr="00E33531">
        <w:rPr>
          <w:szCs w:val="24"/>
          <w:lang w:val="en-US"/>
        </w:rPr>
        <w:t>e</w:t>
      </w:r>
      <w:proofErr w:type="spellEnd"/>
      <w:r w:rsidRPr="00E33531">
        <w:rPr>
          <w:szCs w:val="24"/>
          <w:lang w:val="en-US"/>
        </w:rPr>
        <w:t xml:space="preserve">: Mario </w:t>
      </w:r>
      <w:proofErr w:type="spellStart"/>
      <w:r w:rsidRPr="00E33531">
        <w:rPr>
          <w:szCs w:val="24"/>
          <w:lang w:val="en-US"/>
        </w:rPr>
        <w:t>Porzio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Professor</w:t>
      </w:r>
      <w:r w:rsidR="003D53DC" w:rsidRPr="00E33531">
        <w:rPr>
          <w:szCs w:val="24"/>
          <w:lang w:val="en-US"/>
        </w:rPr>
        <w:t>e</w:t>
      </w:r>
      <w:proofErr w:type="spellEnd"/>
      <w:r w:rsidR="003D53DC" w:rsidRPr="00E33531">
        <w:rPr>
          <w:szCs w:val="24"/>
          <w:lang w:val="en-US"/>
        </w:rPr>
        <w:t xml:space="preserve"> </w:t>
      </w:r>
      <w:proofErr w:type="spellStart"/>
      <w:r w:rsidR="003D53DC" w:rsidRPr="00E33531">
        <w:rPr>
          <w:szCs w:val="24"/>
          <w:lang w:val="en-US"/>
        </w:rPr>
        <w:t>Emerito</w:t>
      </w:r>
      <w:proofErr w:type="spellEnd"/>
      <w:r w:rsidR="003D53DC" w:rsidRPr="00E33531">
        <w:rPr>
          <w:szCs w:val="24"/>
          <w:lang w:val="en-US"/>
        </w:rPr>
        <w:t xml:space="preserve">, </w:t>
      </w:r>
      <w:proofErr w:type="spellStart"/>
      <w:r w:rsidR="003D53DC"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</w:t>
      </w:r>
      <w:r w:rsidR="003D53DC" w:rsidRPr="00E33531">
        <w:rPr>
          <w:szCs w:val="24"/>
          <w:lang w:val="en-US"/>
        </w:rPr>
        <w:t>di Napoli</w:t>
      </w:r>
      <w:r w:rsidRPr="00E33531">
        <w:rPr>
          <w:szCs w:val="24"/>
          <w:lang w:val="en-US"/>
        </w:rPr>
        <w:t xml:space="preserve"> </w:t>
      </w:r>
      <w:r w:rsidR="00D729EC" w:rsidRPr="00E33531">
        <w:rPr>
          <w:szCs w:val="24"/>
          <w:lang w:val="en-US"/>
        </w:rPr>
        <w:t>“</w:t>
      </w:r>
      <w:r w:rsidRPr="00E33531">
        <w:rPr>
          <w:szCs w:val="24"/>
          <w:lang w:val="en-US"/>
        </w:rPr>
        <w:t>Federico II</w:t>
      </w:r>
      <w:r w:rsidR="00D729EC" w:rsidRPr="00E33531">
        <w:rPr>
          <w:szCs w:val="24"/>
          <w:lang w:val="en-US"/>
        </w:rPr>
        <w:t>”</w:t>
      </w:r>
    </w:p>
    <w:p w:rsidR="009C7455" w:rsidRPr="00E33531" w:rsidRDefault="009C7455" w:rsidP="00B7327E">
      <w:pPr>
        <w:spacing w:after="0" w:line="240" w:lineRule="auto"/>
        <w:rPr>
          <w:szCs w:val="24"/>
          <w:lang w:val="en-US"/>
        </w:rPr>
      </w:pPr>
    </w:p>
    <w:p w:rsidR="00FE0C96" w:rsidRPr="00E33531" w:rsidRDefault="00FE0C96" w:rsidP="00723972">
      <w:pPr>
        <w:spacing w:after="0" w:line="240" w:lineRule="auto"/>
        <w:jc w:val="center"/>
        <w:rPr>
          <w:b/>
          <w:smallCaps/>
          <w:spacing w:val="20"/>
          <w:sz w:val="32"/>
          <w:szCs w:val="32"/>
          <w:lang w:val="en-US"/>
        </w:rPr>
      </w:pPr>
    </w:p>
    <w:p w:rsidR="00723972" w:rsidRPr="00E33531" w:rsidRDefault="00723972" w:rsidP="00723972">
      <w:pPr>
        <w:spacing w:after="0" w:line="240" w:lineRule="auto"/>
        <w:jc w:val="center"/>
        <w:rPr>
          <w:b/>
          <w:smallCaps/>
          <w:spacing w:val="20"/>
          <w:sz w:val="32"/>
          <w:szCs w:val="32"/>
          <w:lang w:val="en-US"/>
        </w:rPr>
      </w:pPr>
      <w:r w:rsidRPr="00E33531">
        <w:rPr>
          <w:b/>
          <w:smallCaps/>
          <w:spacing w:val="20"/>
          <w:sz w:val="32"/>
          <w:szCs w:val="32"/>
          <w:lang w:val="en-US"/>
        </w:rPr>
        <w:t>ELENCO PUBBLICAZIONI</w:t>
      </w:r>
    </w:p>
    <w:p w:rsidR="00FE0C96" w:rsidRPr="00E33531" w:rsidRDefault="00FE0C96" w:rsidP="00723972">
      <w:pPr>
        <w:spacing w:after="0" w:line="240" w:lineRule="auto"/>
        <w:jc w:val="center"/>
        <w:rPr>
          <w:b/>
          <w:smallCaps/>
          <w:spacing w:val="20"/>
          <w:sz w:val="32"/>
          <w:szCs w:val="32"/>
          <w:lang w:val="en-US"/>
        </w:rPr>
      </w:pPr>
    </w:p>
    <w:p w:rsidR="00723972" w:rsidRPr="00E33531" w:rsidRDefault="00723972" w:rsidP="00723972">
      <w:pPr>
        <w:spacing w:after="0" w:line="240" w:lineRule="auto"/>
        <w:jc w:val="both"/>
        <w:rPr>
          <w:b/>
          <w:smallCaps/>
          <w:spacing w:val="20"/>
          <w:sz w:val="24"/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Pubblicazione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Monografica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Recente</w:t>
      </w:r>
      <w:proofErr w:type="spellEnd"/>
    </w:p>
    <w:p w:rsidR="00723972" w:rsidRPr="00E33531" w:rsidRDefault="00723972" w:rsidP="00723972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(2022) Gimigliano, G., L’impresa di servizi di pagamento in una prospettiva sistemica, </w:t>
      </w:r>
      <w:proofErr w:type="spellStart"/>
      <w:r w:rsidRPr="00E33531">
        <w:rPr>
          <w:szCs w:val="24"/>
        </w:rPr>
        <w:t>Pacini</w:t>
      </w:r>
      <w:proofErr w:type="spellEnd"/>
      <w:r w:rsidRPr="00E33531">
        <w:rPr>
          <w:szCs w:val="24"/>
        </w:rPr>
        <w:t xml:space="preserve"> Giuridica.</w:t>
      </w:r>
    </w:p>
    <w:p w:rsidR="00723972" w:rsidRPr="00E33531" w:rsidRDefault="00723972" w:rsidP="00723972">
      <w:pPr>
        <w:spacing w:after="0" w:line="240" w:lineRule="auto"/>
        <w:jc w:val="both"/>
        <w:rPr>
          <w:szCs w:val="24"/>
        </w:rPr>
      </w:pPr>
    </w:p>
    <w:p w:rsidR="00670233" w:rsidRPr="00E33531" w:rsidRDefault="00723972" w:rsidP="00FE0C96">
      <w:pPr>
        <w:spacing w:after="0" w:line="240" w:lineRule="auto"/>
        <w:jc w:val="both"/>
        <w:rPr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Pubblicazioni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in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Giornali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e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Riviste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(peer-reviewed) di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Classe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r w:rsidRPr="00E33531">
        <w:rPr>
          <w:smallCaps/>
          <w:spacing w:val="20"/>
          <w:sz w:val="24"/>
          <w:szCs w:val="24"/>
          <w:lang w:val="en-US"/>
        </w:rPr>
        <w:t>A</w:t>
      </w:r>
    </w:p>
    <w:p w:rsidR="002E0F56" w:rsidRPr="00B13444" w:rsidRDefault="004B6DEE" w:rsidP="00B13444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  <w:lang w:val="en-GB"/>
        </w:rPr>
      </w:pPr>
      <w:r w:rsidRPr="00B13444">
        <w:rPr>
          <w:rFonts w:cstheme="minorHAnsi"/>
          <w:lang w:val="en-GB"/>
        </w:rPr>
        <w:t>(</w:t>
      </w:r>
      <w:r w:rsidR="00B13444">
        <w:rPr>
          <w:rFonts w:cstheme="minorHAnsi"/>
          <w:lang w:val="en-GB"/>
        </w:rPr>
        <w:t>2025</w:t>
      </w:r>
      <w:r w:rsidR="00E616C3" w:rsidRPr="00B13444">
        <w:rPr>
          <w:rFonts w:cstheme="minorHAnsi"/>
          <w:lang w:val="en-GB"/>
        </w:rPr>
        <w:t xml:space="preserve">) Gimigliano, G., </w:t>
      </w:r>
      <w:r w:rsidR="00B13444" w:rsidRPr="00B13444">
        <w:rPr>
          <w:rFonts w:cstheme="minorHAnsi"/>
          <w:lang w:val="en-GB"/>
        </w:rPr>
        <w:t>Money governance: accommodating complementary currencies in the European legal framework</w:t>
      </w:r>
      <w:r w:rsidR="00B13444">
        <w:rPr>
          <w:rFonts w:cstheme="minorHAnsi"/>
          <w:lang w:val="en-GB"/>
        </w:rPr>
        <w:t xml:space="preserve"> </w:t>
      </w:r>
      <w:r w:rsidR="00B13444" w:rsidRPr="00B13444">
        <w:rPr>
          <w:rFonts w:cstheme="minorHAnsi"/>
          <w:i/>
          <w:lang w:val="en-GB"/>
        </w:rPr>
        <w:t xml:space="preserve">- The Italian Law Journal </w:t>
      </w:r>
      <w:r w:rsidR="00B13444">
        <w:rPr>
          <w:rFonts w:cstheme="minorHAnsi"/>
          <w:i/>
          <w:lang w:val="en-GB"/>
        </w:rPr>
        <w:t>(</w:t>
      </w:r>
      <w:proofErr w:type="spellStart"/>
      <w:r w:rsidR="006D18E0">
        <w:rPr>
          <w:rFonts w:cstheme="minorHAnsi"/>
          <w:i/>
          <w:lang w:val="en-GB"/>
        </w:rPr>
        <w:t>accettato</w:t>
      </w:r>
      <w:proofErr w:type="spellEnd"/>
      <w:r w:rsidR="006D18E0">
        <w:rPr>
          <w:rFonts w:cstheme="minorHAnsi"/>
          <w:i/>
          <w:lang w:val="en-GB"/>
        </w:rPr>
        <w:t xml:space="preserve"> per la </w:t>
      </w:r>
      <w:proofErr w:type="spellStart"/>
      <w:r w:rsidR="006D18E0">
        <w:rPr>
          <w:rFonts w:cstheme="minorHAnsi"/>
          <w:i/>
          <w:lang w:val="en-GB"/>
        </w:rPr>
        <w:t>pubblicazione</w:t>
      </w:r>
      <w:proofErr w:type="spellEnd"/>
      <w:r w:rsidR="00B13444">
        <w:rPr>
          <w:rFonts w:cstheme="minorHAnsi"/>
          <w:i/>
          <w:lang w:val="en-GB"/>
        </w:rPr>
        <w:t>)</w:t>
      </w:r>
      <w:r w:rsidR="002E0F56" w:rsidRPr="00B13444">
        <w:rPr>
          <w:rFonts w:cstheme="minorHAnsi"/>
          <w:lang w:val="en-GB"/>
        </w:rPr>
        <w:t xml:space="preserve">  </w:t>
      </w:r>
    </w:p>
    <w:p w:rsidR="000160B1" w:rsidRPr="00B13444" w:rsidRDefault="00AC08AB" w:rsidP="00171EF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  <w:i/>
        </w:rPr>
      </w:pPr>
      <w:r w:rsidRPr="000160B1">
        <w:rPr>
          <w:rFonts w:cstheme="minorHAnsi"/>
        </w:rPr>
        <w:t>(2025</w:t>
      </w:r>
      <w:r w:rsidR="006D18E0">
        <w:rPr>
          <w:rFonts w:cstheme="minorHAnsi"/>
        </w:rPr>
        <w:t xml:space="preserve">) </w:t>
      </w:r>
      <w:proofErr w:type="spellStart"/>
      <w:r w:rsidR="006D18E0">
        <w:t>Cattelan</w:t>
      </w:r>
      <w:proofErr w:type="spellEnd"/>
      <w:r w:rsidR="006D18E0">
        <w:t xml:space="preserve">, Valentino and Gimigliano, Gabriella. "Money </w:t>
      </w:r>
      <w:proofErr w:type="spellStart"/>
      <w:r w:rsidR="006D18E0">
        <w:t>is</w:t>
      </w:r>
      <w:proofErr w:type="spellEnd"/>
      <w:r w:rsidR="006D18E0">
        <w:t xml:space="preserve"> the Exchange: From Media </w:t>
      </w:r>
      <w:proofErr w:type="spellStart"/>
      <w:r w:rsidR="006D18E0">
        <w:t>Theory</w:t>
      </w:r>
      <w:proofErr w:type="spellEnd"/>
      <w:r w:rsidR="006D18E0">
        <w:t xml:space="preserve"> to the </w:t>
      </w:r>
      <w:proofErr w:type="spellStart"/>
      <w:r w:rsidR="006D18E0">
        <w:t>Governance</w:t>
      </w:r>
      <w:proofErr w:type="spellEnd"/>
      <w:r w:rsidR="006D18E0">
        <w:t xml:space="preserve"> of </w:t>
      </w:r>
      <w:proofErr w:type="spellStart"/>
      <w:r w:rsidR="006D18E0">
        <w:t>Monetary</w:t>
      </w:r>
      <w:proofErr w:type="spellEnd"/>
      <w:r w:rsidR="006D18E0">
        <w:t xml:space="preserve"> </w:t>
      </w:r>
      <w:proofErr w:type="spellStart"/>
      <w:r w:rsidR="006D18E0">
        <w:t>Pluralism</w:t>
      </w:r>
      <w:proofErr w:type="spellEnd"/>
      <w:r w:rsidR="006D18E0">
        <w:t xml:space="preserve"> in the EU" </w:t>
      </w:r>
      <w:r w:rsidR="006D18E0">
        <w:rPr>
          <w:i/>
          <w:iCs/>
        </w:rPr>
        <w:t xml:space="preserve">Global </w:t>
      </w:r>
      <w:proofErr w:type="spellStart"/>
      <w:r w:rsidR="006D18E0">
        <w:rPr>
          <w:i/>
          <w:iCs/>
        </w:rPr>
        <w:t>Jurist</w:t>
      </w:r>
      <w:proofErr w:type="spellEnd"/>
      <w:r w:rsidR="006D18E0">
        <w:t xml:space="preserve">. </w:t>
      </w:r>
      <w:hyperlink r:id="rId9" w:history="1">
        <w:r w:rsidR="006D18E0">
          <w:rPr>
            <w:rStyle w:val="Collegamentoipertestuale"/>
          </w:rPr>
          <w:t>https://doi.org/10.1515/gj-2025-0045</w:t>
        </w:r>
      </w:hyperlink>
      <w:r w:rsidR="004D0454" w:rsidRPr="00B13444">
        <w:rPr>
          <w:rFonts w:cstheme="minorHAnsi"/>
          <w:i/>
          <w:color w:val="222222"/>
          <w:shd w:val="clear" w:color="auto" w:fill="FFFFFF"/>
        </w:rPr>
        <w:t>;</w:t>
      </w:r>
    </w:p>
    <w:p w:rsidR="001747A0" w:rsidRPr="000160B1" w:rsidRDefault="001747A0" w:rsidP="00171EF5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rFonts w:cstheme="minorHAnsi"/>
        </w:rPr>
      </w:pPr>
      <w:r w:rsidRPr="000160B1">
        <w:rPr>
          <w:rFonts w:cstheme="minorHAnsi"/>
        </w:rPr>
        <w:t xml:space="preserve">(2024) Gimigliano, G., Le monete complementari come forme alternative di economia civile, in </w:t>
      </w:r>
      <w:r w:rsidRPr="000160B1">
        <w:rPr>
          <w:rFonts w:cstheme="minorHAnsi"/>
          <w:i/>
        </w:rPr>
        <w:t>Rivista Trimestrale di Diritto dell’Economia</w:t>
      </w:r>
      <w:r w:rsidRPr="000160B1">
        <w:rPr>
          <w:rFonts w:cstheme="minorHAnsi"/>
        </w:rPr>
        <w:t xml:space="preserve">, 2024, </w:t>
      </w:r>
      <w:proofErr w:type="spellStart"/>
      <w:r w:rsidRPr="000160B1">
        <w:rPr>
          <w:rFonts w:cstheme="minorHAnsi"/>
        </w:rPr>
        <w:t>Suppl</w:t>
      </w:r>
      <w:proofErr w:type="spellEnd"/>
      <w:r w:rsidRPr="000160B1">
        <w:rPr>
          <w:rFonts w:cstheme="minorHAnsi"/>
        </w:rPr>
        <w:t>. al fasc. 3, 490 – 513;</w:t>
      </w:r>
    </w:p>
    <w:p w:rsidR="007A551E" w:rsidRPr="00E33531" w:rsidRDefault="00670233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(2024)</w:t>
      </w:r>
      <w:r w:rsidR="007A551E" w:rsidRPr="00E33531">
        <w:rPr>
          <w:rFonts w:cstheme="minorHAnsi"/>
        </w:rPr>
        <w:t xml:space="preserve"> Gimigliano</w:t>
      </w:r>
      <w:r w:rsidR="001747A0" w:rsidRPr="00E33531">
        <w:rPr>
          <w:rFonts w:cstheme="minorHAnsi"/>
        </w:rPr>
        <w:t xml:space="preserve">, G., – </w:t>
      </w:r>
      <w:proofErr w:type="spellStart"/>
      <w:r w:rsidR="007A551E" w:rsidRPr="00E33531">
        <w:rPr>
          <w:rFonts w:cstheme="minorHAnsi"/>
        </w:rPr>
        <w:t>Bevivino</w:t>
      </w:r>
      <w:proofErr w:type="spellEnd"/>
      <w:r w:rsidR="007A551E" w:rsidRPr="00E33531">
        <w:rPr>
          <w:rFonts w:cstheme="minorHAnsi"/>
        </w:rPr>
        <w:t>,</w:t>
      </w:r>
      <w:r w:rsidR="001747A0" w:rsidRPr="00E33531">
        <w:rPr>
          <w:rFonts w:cstheme="minorHAnsi"/>
        </w:rPr>
        <w:t xml:space="preserve"> V.,</w:t>
      </w:r>
      <w:r w:rsidR="007A551E" w:rsidRPr="00E33531">
        <w:rPr>
          <w:rFonts w:cstheme="minorHAnsi"/>
        </w:rPr>
        <w:t xml:space="preserve"> Il rischio sistemico delle attività della </w:t>
      </w:r>
      <w:proofErr w:type="spellStart"/>
      <w:r w:rsidR="007A551E" w:rsidRPr="00E33531">
        <w:rPr>
          <w:rFonts w:cstheme="minorHAnsi"/>
        </w:rPr>
        <w:t>FinTech</w:t>
      </w:r>
      <w:proofErr w:type="spellEnd"/>
      <w:r w:rsidR="00335B5A" w:rsidRPr="00E33531">
        <w:rPr>
          <w:rFonts w:cstheme="minorHAnsi"/>
        </w:rPr>
        <w:t>,</w:t>
      </w:r>
      <w:r w:rsidR="00335B5A" w:rsidRPr="00E33531">
        <w:rPr>
          <w:rFonts w:cstheme="minorHAnsi"/>
          <w:i/>
        </w:rPr>
        <w:t xml:space="preserve"> </w:t>
      </w:r>
      <w:r w:rsidR="001625A5" w:rsidRPr="00E33531">
        <w:rPr>
          <w:rFonts w:cstheme="minorHAnsi"/>
        </w:rPr>
        <w:t>in</w:t>
      </w:r>
      <w:r w:rsidR="00AF23B5" w:rsidRPr="00E33531">
        <w:rPr>
          <w:rFonts w:cstheme="minorHAnsi"/>
        </w:rPr>
        <w:t xml:space="preserve"> </w:t>
      </w:r>
      <w:r w:rsidR="001625A5" w:rsidRPr="00E33531">
        <w:rPr>
          <w:rFonts w:cstheme="minorHAnsi"/>
          <w:i/>
        </w:rPr>
        <w:t>Mercato concorrenza r</w:t>
      </w:r>
      <w:r w:rsidR="00335B5A" w:rsidRPr="00E33531">
        <w:rPr>
          <w:rFonts w:cstheme="minorHAnsi"/>
          <w:i/>
        </w:rPr>
        <w:t>egole</w:t>
      </w:r>
      <w:r w:rsidR="001625A5" w:rsidRPr="00E33531">
        <w:rPr>
          <w:rFonts w:cstheme="minorHAnsi"/>
          <w:i/>
        </w:rPr>
        <w:t xml:space="preserve">, n. 1-2, aprile-agosto, </w:t>
      </w:r>
      <w:r w:rsidR="001625A5" w:rsidRPr="00E33531">
        <w:rPr>
          <w:rFonts w:cstheme="minorHAnsi"/>
        </w:rPr>
        <w:t>169-218</w:t>
      </w:r>
      <w:r w:rsidR="001625A5" w:rsidRPr="00E33531">
        <w:rPr>
          <w:rFonts w:cstheme="minorHAnsi"/>
          <w:i/>
        </w:rPr>
        <w:t>;</w:t>
      </w:r>
      <w:r w:rsidR="00AF23B5" w:rsidRPr="00E33531">
        <w:rPr>
          <w:rFonts w:cstheme="minorHAnsi"/>
          <w:i/>
        </w:rPr>
        <w:t xml:space="preserve"> </w:t>
      </w:r>
    </w:p>
    <w:p w:rsidR="0099056D" w:rsidRPr="00E33531" w:rsidRDefault="002945AC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(2023</w:t>
      </w:r>
      <w:r w:rsidR="00670233" w:rsidRPr="00E33531">
        <w:rPr>
          <w:rFonts w:cstheme="minorHAnsi"/>
        </w:rPr>
        <w:t>).</w:t>
      </w:r>
      <w:r w:rsidR="0099056D" w:rsidRPr="00E33531">
        <w:rPr>
          <w:rFonts w:cstheme="minorHAnsi"/>
        </w:rPr>
        <w:t xml:space="preserve"> Gimigliano, G., </w:t>
      </w:r>
      <w:r w:rsidR="0099056D" w:rsidRPr="00E33531">
        <w:rPr>
          <w:rFonts w:cstheme="minorHAnsi"/>
          <w:lang w:val="en-GB"/>
        </w:rPr>
        <w:t>Banking business and appeali</w:t>
      </w:r>
      <w:r w:rsidR="0069460B">
        <w:rPr>
          <w:rFonts w:cstheme="minorHAnsi"/>
          <w:lang w:val="en-GB"/>
        </w:rPr>
        <w:t xml:space="preserve">ng myths: a critical review of </w:t>
      </w:r>
      <w:proofErr w:type="spellStart"/>
      <w:r w:rsidR="0069460B">
        <w:rPr>
          <w:rFonts w:cstheme="minorHAnsi"/>
          <w:lang w:val="en-GB"/>
        </w:rPr>
        <w:t>FinT</w:t>
      </w:r>
      <w:r w:rsidR="0099056D" w:rsidRPr="00E33531">
        <w:rPr>
          <w:rFonts w:cstheme="minorHAnsi"/>
          <w:lang w:val="en-GB"/>
        </w:rPr>
        <w:t>ech</w:t>
      </w:r>
      <w:proofErr w:type="spellEnd"/>
      <w:r w:rsidR="0099056D" w:rsidRPr="00E33531">
        <w:rPr>
          <w:rFonts w:cstheme="minorHAnsi"/>
          <w:lang w:val="en-GB"/>
        </w:rPr>
        <w:t xml:space="preserve"> as a panacea for competition concerns</w:t>
      </w:r>
      <w:r w:rsidR="00941E55" w:rsidRPr="00E33531">
        <w:rPr>
          <w:rFonts w:cstheme="minorHAnsi"/>
          <w:lang w:val="en-GB"/>
        </w:rPr>
        <w:t xml:space="preserve">, in </w:t>
      </w:r>
      <w:r w:rsidR="00941E55" w:rsidRPr="00E33531">
        <w:rPr>
          <w:rFonts w:cstheme="minorHAnsi"/>
          <w:i/>
          <w:lang w:val="en-GB"/>
        </w:rPr>
        <w:t xml:space="preserve">Law and Economics Yearly </w:t>
      </w:r>
      <w:r w:rsidR="00941E55" w:rsidRPr="00E33531">
        <w:rPr>
          <w:rFonts w:cstheme="minorHAnsi"/>
          <w:lang w:val="en-GB"/>
        </w:rPr>
        <w:t>Review</w:t>
      </w:r>
      <w:r w:rsidRPr="00E33531">
        <w:rPr>
          <w:rFonts w:cstheme="minorHAnsi"/>
          <w:lang w:val="en-GB"/>
        </w:rPr>
        <w:t xml:space="preserve"> (12), Part II, Special issue</w:t>
      </w:r>
      <w:r w:rsidR="00941E55" w:rsidRPr="00E33531">
        <w:rPr>
          <w:rFonts w:cstheme="minorHAnsi"/>
          <w:lang w:val="en-GB"/>
        </w:rPr>
        <w:t xml:space="preserve">, </w:t>
      </w:r>
      <w:r w:rsidRPr="00E33531">
        <w:rPr>
          <w:rFonts w:cstheme="minorHAnsi"/>
          <w:lang w:val="en-GB"/>
        </w:rPr>
        <w:t>126-145</w:t>
      </w:r>
      <w:r w:rsidR="00941E55" w:rsidRPr="00E33531">
        <w:rPr>
          <w:rFonts w:cstheme="minorHAnsi"/>
          <w:lang w:val="en-GB"/>
        </w:rPr>
        <w:t xml:space="preserve">; </w:t>
      </w:r>
    </w:p>
    <w:p w:rsidR="00C90914" w:rsidRPr="00E33531" w:rsidRDefault="00C90914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(2023) Gimigliano, G., La vulnerabilità del consumatore di servizi di pagamento: alla ricerca di un punto di equilibrio tra competitività e</w:t>
      </w:r>
      <w:r w:rsidR="00125152" w:rsidRPr="00E33531">
        <w:rPr>
          <w:rFonts w:cstheme="minorHAnsi"/>
        </w:rPr>
        <w:t>d</w:t>
      </w:r>
      <w:r w:rsidRPr="00E33531">
        <w:rPr>
          <w:rFonts w:cstheme="minorHAnsi"/>
        </w:rPr>
        <w:t xml:space="preserve"> inclusione, in </w:t>
      </w:r>
      <w:r w:rsidRPr="00E33531">
        <w:rPr>
          <w:rFonts w:cstheme="minorHAnsi"/>
          <w:i/>
        </w:rPr>
        <w:t>Rivista di Diritto Bancario</w:t>
      </w:r>
      <w:r w:rsidRPr="00E33531">
        <w:rPr>
          <w:rFonts w:cstheme="minorHAnsi"/>
        </w:rPr>
        <w:t xml:space="preserve"> (4),</w:t>
      </w:r>
      <w:r w:rsidR="00125152" w:rsidRPr="00E33531">
        <w:rPr>
          <w:rFonts w:cstheme="minorHAnsi"/>
        </w:rPr>
        <w:t xml:space="preserve"> </w:t>
      </w:r>
      <w:proofErr w:type="spellStart"/>
      <w:r w:rsidR="00125152" w:rsidRPr="00E33531">
        <w:rPr>
          <w:rFonts w:cstheme="minorHAnsi"/>
        </w:rPr>
        <w:t>Suppl</w:t>
      </w:r>
      <w:proofErr w:type="spellEnd"/>
      <w:r w:rsidR="00125152" w:rsidRPr="00E33531">
        <w:rPr>
          <w:rFonts w:cstheme="minorHAnsi"/>
        </w:rPr>
        <w:t>., 313 – 343;</w:t>
      </w:r>
      <w:r w:rsidRPr="00E33531">
        <w:rPr>
          <w:rFonts w:cstheme="minorHAnsi"/>
        </w:rPr>
        <w:t xml:space="preserve">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3531">
        <w:rPr>
          <w:lang w:val="en-US"/>
        </w:rPr>
        <w:lastRenderedPageBreak/>
        <w:t xml:space="preserve">(2023) Gimigliano, G., The three lives of the Electronic Money Institutions, in </w:t>
      </w:r>
      <w:r w:rsidRPr="00E33531">
        <w:rPr>
          <w:i/>
          <w:lang w:val="en-US"/>
        </w:rPr>
        <w:t>European Business Law Review</w:t>
      </w:r>
      <w:r w:rsidR="00207BA3" w:rsidRPr="00E33531">
        <w:rPr>
          <w:lang w:val="en-US"/>
        </w:rPr>
        <w:t xml:space="preserve"> 34 (4), </w:t>
      </w:r>
      <w:r w:rsidRPr="00E33531">
        <w:rPr>
          <w:rFonts w:cstheme="minorHAnsi"/>
        </w:rPr>
        <w:t>563 – 583;</w:t>
      </w:r>
      <w:r w:rsidRPr="00E33531">
        <w:rPr>
          <w:spacing w:val="20"/>
          <w:lang w:val="en-US"/>
        </w:rPr>
        <w:t xml:space="preserve">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rFonts w:cstheme="minorHAnsi"/>
        </w:rPr>
      </w:pPr>
      <w:r w:rsidRPr="00E33531">
        <w:rPr>
          <w:lang w:val="en-US"/>
        </w:rPr>
        <w:t xml:space="preserve">(2022) Gimigliano, G., </w:t>
      </w:r>
      <w:r w:rsidRPr="00E33531">
        <w:rPr>
          <w:rFonts w:cstheme="minorHAnsi"/>
        </w:rPr>
        <w:t xml:space="preserve">La moneta-servizio di pagamento in una prospettiva di diritto europeo, in </w:t>
      </w:r>
      <w:r w:rsidR="00772F09" w:rsidRPr="00E33531">
        <w:rPr>
          <w:rFonts w:cstheme="minorHAnsi"/>
          <w:i/>
        </w:rPr>
        <w:t>Rivista di</w:t>
      </w:r>
      <w:r w:rsidRPr="00E33531">
        <w:rPr>
          <w:rFonts w:cstheme="minorHAnsi"/>
          <w:i/>
        </w:rPr>
        <w:t xml:space="preserve"> Dir</w:t>
      </w:r>
      <w:r w:rsidR="00772F09" w:rsidRPr="00E33531">
        <w:rPr>
          <w:rFonts w:cstheme="minorHAnsi"/>
          <w:i/>
        </w:rPr>
        <w:t>itto</w:t>
      </w:r>
      <w:r w:rsidRPr="00E33531">
        <w:rPr>
          <w:rFonts w:cstheme="minorHAnsi"/>
          <w:i/>
        </w:rPr>
        <w:t xml:space="preserve"> Banc</w:t>
      </w:r>
      <w:r w:rsidR="00772F09" w:rsidRPr="00E33531">
        <w:rPr>
          <w:rFonts w:cstheme="minorHAnsi"/>
          <w:i/>
        </w:rPr>
        <w:t>ario</w:t>
      </w:r>
      <w:r w:rsidR="00207BA3" w:rsidRPr="00E33531">
        <w:rPr>
          <w:rFonts w:cstheme="minorHAnsi"/>
        </w:rPr>
        <w:t xml:space="preserve"> (3), </w:t>
      </w:r>
      <w:r w:rsidRPr="00E33531">
        <w:rPr>
          <w:rFonts w:cstheme="minorHAnsi"/>
        </w:rPr>
        <w:t xml:space="preserve">535-594;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ind w:left="714" w:hanging="357"/>
        <w:jc w:val="both"/>
        <w:rPr>
          <w:lang w:val="en-US"/>
        </w:rPr>
      </w:pPr>
      <w:r w:rsidRPr="00E33531">
        <w:rPr>
          <w:lang w:val="en-US"/>
        </w:rPr>
        <w:t xml:space="preserve">(2022) Gimigliano, G., Payment tokens and the path towards </w:t>
      </w:r>
      <w:proofErr w:type="spellStart"/>
      <w:r w:rsidRPr="00E33531">
        <w:rPr>
          <w:lang w:val="en-US"/>
        </w:rPr>
        <w:t>MiCA</w:t>
      </w:r>
      <w:proofErr w:type="spellEnd"/>
      <w:r w:rsidRPr="00E33531">
        <w:rPr>
          <w:lang w:val="en-US"/>
        </w:rPr>
        <w:t>, in</w:t>
      </w:r>
      <w:r w:rsidRPr="00E33531">
        <w:rPr>
          <w:i/>
          <w:lang w:val="en-US"/>
        </w:rPr>
        <w:t xml:space="preserve"> The Italian Law Journal</w:t>
      </w:r>
      <w:r w:rsidRPr="00E33531">
        <w:rPr>
          <w:lang w:val="en-US"/>
        </w:rPr>
        <w:t xml:space="preserve"> (1), 359-381;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b/>
          <w:smallCaps/>
          <w:spacing w:val="20"/>
          <w:lang w:val="en-US"/>
        </w:rPr>
      </w:pPr>
      <w:r w:rsidRPr="00E33531">
        <w:rPr>
          <w:lang w:val="en-US"/>
        </w:rPr>
        <w:t xml:space="preserve">(2021) Gimigliano, G., Globalization and the growth of Islamic banking: the authorization process in Italy, in </w:t>
      </w:r>
      <w:r w:rsidRPr="00E33531">
        <w:rPr>
          <w:i/>
          <w:lang w:val="en-US"/>
        </w:rPr>
        <w:t>European Business Law Review</w:t>
      </w:r>
      <w:r w:rsidR="00207BA3" w:rsidRPr="00E33531">
        <w:rPr>
          <w:lang w:val="en-US"/>
        </w:rPr>
        <w:t xml:space="preserve"> (4), </w:t>
      </w:r>
      <w:r w:rsidRPr="00E33531">
        <w:rPr>
          <w:lang w:val="en-US"/>
        </w:rPr>
        <w:t>649 – 678;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(2019) Gimigliano, G., Banking contracts and </w:t>
      </w:r>
      <w:r w:rsidRPr="00E33531">
        <w:rPr>
          <w:i/>
          <w:lang w:val="en-GB"/>
        </w:rPr>
        <w:t>Sharia</w:t>
      </w:r>
      <w:r w:rsidRPr="00E33531">
        <w:rPr>
          <w:lang w:val="en-GB"/>
        </w:rPr>
        <w:t xml:space="preserve"> rules within the European Union framework, in </w:t>
      </w:r>
      <w:r w:rsidRPr="00E33531">
        <w:rPr>
          <w:i/>
          <w:lang w:val="en-GB"/>
        </w:rPr>
        <w:t>Open Review of Management, Banking and Finance</w:t>
      </w:r>
      <w:r w:rsidR="00207BA3" w:rsidRPr="00E33531">
        <w:rPr>
          <w:lang w:val="en-GB"/>
        </w:rPr>
        <w:t>,</w:t>
      </w:r>
      <w:r w:rsidRPr="00E33531">
        <w:rPr>
          <w:lang w:val="en-GB"/>
        </w:rPr>
        <w:t xml:space="preserve"> 1-17;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(2019) Gimigliano, G., Il </w:t>
      </w:r>
      <w:proofErr w:type="spellStart"/>
      <w:r w:rsidRPr="00E33531">
        <w:rPr>
          <w:lang w:val="en-GB"/>
        </w:rPr>
        <w:t>contratto</w:t>
      </w:r>
      <w:proofErr w:type="spellEnd"/>
      <w:r w:rsidRPr="00E33531">
        <w:rPr>
          <w:lang w:val="en-GB"/>
        </w:rPr>
        <w:t xml:space="preserve"> di rete: </w:t>
      </w:r>
      <w:proofErr w:type="spellStart"/>
      <w:r w:rsidRPr="00E33531">
        <w:rPr>
          <w:lang w:val="en-GB"/>
        </w:rPr>
        <w:t>il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punto</w:t>
      </w:r>
      <w:proofErr w:type="spellEnd"/>
      <w:r w:rsidRPr="00E33531">
        <w:rPr>
          <w:lang w:val="en-GB"/>
        </w:rPr>
        <w:t xml:space="preserve"> a </w:t>
      </w:r>
      <w:proofErr w:type="spellStart"/>
      <w:r w:rsidRPr="00E33531">
        <w:rPr>
          <w:lang w:val="en-GB"/>
        </w:rPr>
        <w:t>dieci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anni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dall’introduzione</w:t>
      </w:r>
      <w:proofErr w:type="spellEnd"/>
      <w:r w:rsidRPr="00E33531">
        <w:rPr>
          <w:lang w:val="en-GB"/>
        </w:rPr>
        <w:t xml:space="preserve">, in </w:t>
      </w:r>
      <w:r w:rsidRPr="00E33531">
        <w:rPr>
          <w:i/>
          <w:lang w:val="en-GB"/>
        </w:rPr>
        <w:t xml:space="preserve">Il </w:t>
      </w:r>
      <w:proofErr w:type="spellStart"/>
      <w:r w:rsidRPr="00E33531">
        <w:rPr>
          <w:i/>
          <w:lang w:val="en-GB"/>
        </w:rPr>
        <w:t>Nuovo</w:t>
      </w:r>
      <w:proofErr w:type="spellEnd"/>
      <w:r w:rsidRPr="00E33531">
        <w:rPr>
          <w:i/>
          <w:lang w:val="en-GB"/>
        </w:rPr>
        <w:t xml:space="preserve"> </w:t>
      </w:r>
      <w:proofErr w:type="spellStart"/>
      <w:r w:rsidRPr="00E33531">
        <w:rPr>
          <w:i/>
          <w:lang w:val="en-GB"/>
        </w:rPr>
        <w:t>Diritto</w:t>
      </w:r>
      <w:proofErr w:type="spellEnd"/>
      <w:r w:rsidRPr="00E33531">
        <w:rPr>
          <w:i/>
          <w:lang w:val="en-GB"/>
        </w:rPr>
        <w:t xml:space="preserve"> </w:t>
      </w:r>
      <w:proofErr w:type="spellStart"/>
      <w:r w:rsidRPr="00E33531">
        <w:rPr>
          <w:i/>
          <w:lang w:val="en-GB"/>
        </w:rPr>
        <w:t>delle</w:t>
      </w:r>
      <w:proofErr w:type="spellEnd"/>
      <w:r w:rsidRPr="00E33531">
        <w:rPr>
          <w:i/>
          <w:lang w:val="en-GB"/>
        </w:rPr>
        <w:t xml:space="preserve"> </w:t>
      </w:r>
      <w:proofErr w:type="spellStart"/>
      <w:r w:rsidRPr="00E33531">
        <w:rPr>
          <w:i/>
          <w:lang w:val="en-GB"/>
        </w:rPr>
        <w:t>Società</w:t>
      </w:r>
      <w:proofErr w:type="spellEnd"/>
      <w:r w:rsidR="00207BA3" w:rsidRPr="00E33531">
        <w:rPr>
          <w:lang w:val="en-GB"/>
        </w:rPr>
        <w:t xml:space="preserve">, 2019 (3), </w:t>
      </w:r>
      <w:r w:rsidRPr="00E33531">
        <w:rPr>
          <w:lang w:val="en-GB"/>
        </w:rPr>
        <w:t xml:space="preserve">321 – 340;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b/>
          <w:smallCaps/>
          <w:spacing w:val="20"/>
          <w:lang w:val="en-US"/>
        </w:rPr>
      </w:pPr>
      <w:r w:rsidRPr="00E33531">
        <w:rPr>
          <w:lang w:val="en-US"/>
        </w:rPr>
        <w:t xml:space="preserve"> (2015) Gimigliano, G., Thinking of microfinance in the EU framework: regulatory challenges, in </w:t>
      </w:r>
      <w:r w:rsidRPr="00E33531">
        <w:rPr>
          <w:i/>
          <w:lang w:val="en-US"/>
        </w:rPr>
        <w:t>European Business Law Review</w:t>
      </w:r>
      <w:r w:rsidR="00207BA3" w:rsidRPr="00E33531">
        <w:rPr>
          <w:lang w:val="en-US"/>
        </w:rPr>
        <w:t>, n. 5,</w:t>
      </w:r>
      <w:r w:rsidRPr="00E33531">
        <w:rPr>
          <w:lang w:val="en-US"/>
        </w:rPr>
        <w:t xml:space="preserve"> 693-711;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b/>
          <w:smallCaps/>
          <w:spacing w:val="20"/>
          <w:lang w:val="en-US"/>
        </w:rPr>
      </w:pPr>
      <w:r w:rsidRPr="00E33531">
        <w:t xml:space="preserve">(2010) Gimigliano, G. – </w:t>
      </w:r>
      <w:proofErr w:type="spellStart"/>
      <w:r w:rsidRPr="00E33531">
        <w:t>Pironti</w:t>
      </w:r>
      <w:proofErr w:type="spellEnd"/>
      <w:r w:rsidRPr="00E33531">
        <w:t>, A.,</w:t>
      </w:r>
      <w:r w:rsidRPr="00E33531">
        <w:rPr>
          <w:i/>
        </w:rPr>
        <w:t xml:space="preserve"> </w:t>
      </w:r>
      <w:r w:rsidRPr="00E33531">
        <w:t>L’attuazione della direttiva 2007/64/CE, relativa ai servizi di pagamento nel mercato interno: prime osservazioni sul d.lgs. 27 gennaio 2010, n. 11</w:t>
      </w:r>
      <w:r w:rsidRPr="00E33531">
        <w:rPr>
          <w:i/>
        </w:rPr>
        <w:t xml:space="preserve">, </w:t>
      </w:r>
      <w:r w:rsidRPr="00E33531">
        <w:t>in</w:t>
      </w:r>
      <w:r w:rsidRPr="00E33531">
        <w:rPr>
          <w:i/>
        </w:rPr>
        <w:t xml:space="preserve"> Contratto e Impresa. Europa, </w:t>
      </w:r>
      <w:r w:rsidRPr="00E33531">
        <w:t>700 – 723</w:t>
      </w:r>
      <w:r w:rsidRPr="00E33531">
        <w:rPr>
          <w:i/>
        </w:rPr>
        <w:t xml:space="preserve">;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b/>
          <w:smallCaps/>
          <w:spacing w:val="20"/>
          <w:lang w:val="en-US"/>
        </w:rPr>
      </w:pPr>
      <w:r w:rsidRPr="00E33531">
        <w:t>(2009) Gimigliano, G., L’assetto della concorrenza dei servizi di pagamento al dettaglio: continuità e discontinuità della direttiva 2007/64 CE</w:t>
      </w:r>
      <w:r w:rsidRPr="00E33531">
        <w:rPr>
          <w:i/>
        </w:rPr>
        <w:t>, in Banca Impresa Società (2),</w:t>
      </w:r>
      <w:r w:rsidR="00207BA3" w:rsidRPr="00E33531">
        <w:t xml:space="preserve"> </w:t>
      </w:r>
      <w:r w:rsidRPr="00E33531">
        <w:t>269-298</w:t>
      </w:r>
      <w:r w:rsidRPr="00E33531">
        <w:rPr>
          <w:i/>
        </w:rPr>
        <w:t xml:space="preserve">. </w:t>
      </w:r>
    </w:p>
    <w:p w:rsidR="00723972" w:rsidRPr="00E33531" w:rsidRDefault="00723972" w:rsidP="00723972">
      <w:pPr>
        <w:pStyle w:val="Paragrafoelenco"/>
        <w:numPr>
          <w:ilvl w:val="0"/>
          <w:numId w:val="23"/>
        </w:numPr>
        <w:spacing w:after="0" w:line="240" w:lineRule="auto"/>
        <w:jc w:val="both"/>
        <w:rPr>
          <w:b/>
          <w:smallCaps/>
          <w:spacing w:val="20"/>
          <w:lang w:val="en-US"/>
        </w:rPr>
      </w:pPr>
      <w:r w:rsidRPr="00E33531">
        <w:t>(2005) Gimigliano, G.</w:t>
      </w:r>
      <w:r w:rsidRPr="00E33531">
        <w:rPr>
          <w:i/>
        </w:rPr>
        <w:t xml:space="preserve">, </w:t>
      </w:r>
      <w:r w:rsidRPr="00E33531">
        <w:t>Profili giuridici dei pagamenti elettronici: carta di credito, moneta ed assegno</w:t>
      </w:r>
      <w:r w:rsidRPr="00E33531">
        <w:rPr>
          <w:i/>
        </w:rPr>
        <w:t xml:space="preserve">, </w:t>
      </w:r>
      <w:r w:rsidRPr="00E33531">
        <w:t>in</w:t>
      </w:r>
      <w:r w:rsidRPr="00E33531">
        <w:rPr>
          <w:i/>
        </w:rPr>
        <w:t xml:space="preserve"> Diritto della b</w:t>
      </w:r>
      <w:r w:rsidR="00207BA3" w:rsidRPr="00E33531">
        <w:rPr>
          <w:i/>
        </w:rPr>
        <w:t xml:space="preserve">anca e del mercato finanziario, </w:t>
      </w:r>
      <w:r w:rsidRPr="00E33531">
        <w:t>611-644</w:t>
      </w:r>
      <w:r w:rsidRPr="00E33531">
        <w:rPr>
          <w:i/>
        </w:rPr>
        <w:t>.</w:t>
      </w:r>
    </w:p>
    <w:p w:rsidR="002D7D3D" w:rsidRPr="00E33531" w:rsidRDefault="002D7D3D" w:rsidP="00723972">
      <w:pPr>
        <w:spacing w:after="0" w:line="240" w:lineRule="auto"/>
        <w:jc w:val="both"/>
        <w:rPr>
          <w:b/>
          <w:smallCaps/>
          <w:spacing w:val="20"/>
          <w:sz w:val="24"/>
          <w:szCs w:val="24"/>
          <w:lang w:val="en-US"/>
        </w:rPr>
      </w:pPr>
    </w:p>
    <w:p w:rsidR="00670233" w:rsidRPr="00C44453" w:rsidRDefault="00723972" w:rsidP="00FE0C96">
      <w:pPr>
        <w:spacing w:after="0" w:line="240" w:lineRule="auto"/>
        <w:jc w:val="both"/>
        <w:rPr>
          <w:rFonts w:cstheme="minorHAnsi"/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Pubblicazioni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in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Giornali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e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Riviste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Scientifiche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(peer-reviewed) </w:t>
      </w:r>
      <w:r w:rsidRPr="00E33531">
        <w:rPr>
          <w:lang w:val="en-GB"/>
        </w:rPr>
        <w:t xml:space="preserve">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(2022) Gimigliano, G., The payment system as a </w:t>
      </w:r>
      <w:r w:rsidR="006240B9" w:rsidRPr="00E33531">
        <w:rPr>
          <w:rFonts w:ascii="Times New Roman" w:hAnsi="Times New Roman" w:cs="Times New Roman"/>
          <w:lang w:val="en-GB"/>
        </w:rPr>
        <w:t>ˋ</w:t>
      </w:r>
      <w:r w:rsidRPr="00E33531">
        <w:rPr>
          <w:lang w:val="en-GB"/>
        </w:rPr>
        <w:t>normative paradigm</w:t>
      </w:r>
      <w:r w:rsidR="006240B9" w:rsidRPr="00E33531">
        <w:rPr>
          <w:rFonts w:ascii="Times New Roman" w:hAnsi="Times New Roman" w:cs="Times New Roman"/>
          <w:lang w:val="en-GB"/>
        </w:rPr>
        <w:t>ˊ</w:t>
      </w:r>
      <w:r w:rsidRPr="00E33531">
        <w:rPr>
          <w:lang w:val="en-GB"/>
        </w:rPr>
        <w:t xml:space="preserve"> in the European harmonisation process, in </w:t>
      </w:r>
      <w:r w:rsidRPr="00E33531">
        <w:rPr>
          <w:i/>
          <w:lang w:val="en-GB"/>
        </w:rPr>
        <w:t>Banking and Finance Law Review</w:t>
      </w:r>
      <w:r w:rsidR="00207BA3" w:rsidRPr="00E33531">
        <w:rPr>
          <w:lang w:val="en-GB"/>
        </w:rPr>
        <w:t xml:space="preserve">, vol. 38, </w:t>
      </w:r>
      <w:r w:rsidRPr="00E33531">
        <w:rPr>
          <w:lang w:val="en-GB"/>
        </w:rPr>
        <w:t xml:space="preserve">108-113;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(2021) Gimigliano, Verso </w:t>
      </w:r>
      <w:proofErr w:type="spellStart"/>
      <w:r w:rsidRPr="00E33531">
        <w:rPr>
          <w:lang w:val="en-GB"/>
        </w:rPr>
        <w:t>uno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statuto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europeo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della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moneta</w:t>
      </w:r>
      <w:proofErr w:type="spellEnd"/>
      <w:r w:rsidRPr="00E33531">
        <w:rPr>
          <w:lang w:val="en-GB"/>
        </w:rPr>
        <w:t xml:space="preserve">, in </w:t>
      </w:r>
      <w:proofErr w:type="spellStart"/>
      <w:r w:rsidRPr="00E33531">
        <w:rPr>
          <w:i/>
          <w:lang w:val="en-GB"/>
        </w:rPr>
        <w:t>Innovazione</w:t>
      </w:r>
      <w:proofErr w:type="spellEnd"/>
      <w:r w:rsidRPr="00E33531">
        <w:rPr>
          <w:i/>
          <w:lang w:val="en-GB"/>
        </w:rPr>
        <w:t xml:space="preserve"> e </w:t>
      </w:r>
      <w:proofErr w:type="spellStart"/>
      <w:r w:rsidRPr="00E33531">
        <w:rPr>
          <w:i/>
          <w:lang w:val="en-GB"/>
        </w:rPr>
        <w:t>Diritto</w:t>
      </w:r>
      <w:proofErr w:type="spellEnd"/>
      <w:r w:rsidR="00207BA3" w:rsidRPr="00E33531">
        <w:rPr>
          <w:lang w:val="en-GB"/>
        </w:rPr>
        <w:t xml:space="preserve">, n. 2, </w:t>
      </w:r>
      <w:r w:rsidRPr="00E33531">
        <w:rPr>
          <w:lang w:val="en-GB"/>
        </w:rPr>
        <w:t xml:space="preserve">135 – 170;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(2020) Gimigliano, G., </w:t>
      </w:r>
      <w:r w:rsidRPr="00E33531">
        <w:rPr>
          <w:rFonts w:cstheme="minorHAnsi"/>
        </w:rPr>
        <w:t xml:space="preserve">Gli strumenti di pagamento e la “fiducia”: dal cambio </w:t>
      </w:r>
      <w:proofErr w:type="spellStart"/>
      <w:r w:rsidRPr="00E33531">
        <w:rPr>
          <w:rFonts w:cstheme="minorHAnsi"/>
        </w:rPr>
        <w:t>traiettizio</w:t>
      </w:r>
      <w:proofErr w:type="spellEnd"/>
      <w:r w:rsidRPr="00E33531">
        <w:rPr>
          <w:rFonts w:cstheme="minorHAnsi"/>
        </w:rPr>
        <w:t xml:space="preserve"> alla </w:t>
      </w:r>
      <w:proofErr w:type="spellStart"/>
      <w:r w:rsidRPr="00E33531">
        <w:rPr>
          <w:rFonts w:cstheme="minorHAnsi"/>
          <w:i/>
        </w:rPr>
        <w:t>blockchain</w:t>
      </w:r>
      <w:proofErr w:type="spellEnd"/>
      <w:r w:rsidRPr="00E33531">
        <w:rPr>
          <w:lang w:val="en-GB"/>
        </w:rPr>
        <w:t xml:space="preserve">, in </w:t>
      </w:r>
      <w:proofErr w:type="spellStart"/>
      <w:r w:rsidRPr="00E33531">
        <w:rPr>
          <w:i/>
          <w:lang w:val="en-GB"/>
        </w:rPr>
        <w:t>Ricerche</w:t>
      </w:r>
      <w:proofErr w:type="spellEnd"/>
      <w:r w:rsidRPr="00E33531">
        <w:rPr>
          <w:i/>
          <w:lang w:val="en-GB"/>
        </w:rPr>
        <w:t xml:space="preserve"> </w:t>
      </w:r>
      <w:proofErr w:type="spellStart"/>
      <w:r w:rsidRPr="00E33531">
        <w:rPr>
          <w:i/>
          <w:lang w:val="en-GB"/>
        </w:rPr>
        <w:t>Giuridiche</w:t>
      </w:r>
      <w:proofErr w:type="spellEnd"/>
      <w:r w:rsidR="00207BA3" w:rsidRPr="00E33531">
        <w:rPr>
          <w:lang w:val="en-GB"/>
        </w:rPr>
        <w:t xml:space="preserve">, vol. 9 (n. 1), </w:t>
      </w:r>
      <w:r w:rsidRPr="00E33531">
        <w:rPr>
          <w:lang w:val="en-GB"/>
        </w:rPr>
        <w:t xml:space="preserve">1-19;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(2020) </w:t>
      </w:r>
      <w:proofErr w:type="spellStart"/>
      <w:r w:rsidRPr="00E33531">
        <w:rPr>
          <w:lang w:val="en-GB"/>
        </w:rPr>
        <w:t>Cattelan</w:t>
      </w:r>
      <w:proofErr w:type="spellEnd"/>
      <w:r w:rsidRPr="00E33531">
        <w:rPr>
          <w:lang w:val="en-GB"/>
        </w:rPr>
        <w:t xml:space="preserve">, V. – Gimigliano, G., </w:t>
      </w:r>
      <w:proofErr w:type="gramStart"/>
      <w:r w:rsidRPr="00E33531">
        <w:rPr>
          <w:lang w:val="en-GB"/>
        </w:rPr>
        <w:t>Digital</w:t>
      </w:r>
      <w:proofErr w:type="gramEnd"/>
      <w:r w:rsidRPr="00E33531">
        <w:rPr>
          <w:lang w:val="en-GB"/>
        </w:rPr>
        <w:t xml:space="preserve"> currency schemes: more or less sustainable? Limits to Growth and </w:t>
      </w:r>
      <w:proofErr w:type="spellStart"/>
      <w:r w:rsidRPr="00E33531">
        <w:rPr>
          <w:lang w:val="en-GB"/>
        </w:rPr>
        <w:t>electronification</w:t>
      </w:r>
      <w:proofErr w:type="spellEnd"/>
      <w:r w:rsidRPr="00E33531">
        <w:rPr>
          <w:lang w:val="en-GB"/>
        </w:rPr>
        <w:t xml:space="preserve"> of money in Europe, in </w:t>
      </w:r>
      <w:proofErr w:type="spellStart"/>
      <w:r w:rsidRPr="00E33531">
        <w:rPr>
          <w:i/>
          <w:lang w:val="en-GB"/>
        </w:rPr>
        <w:t>Ianus</w:t>
      </w:r>
      <w:proofErr w:type="spellEnd"/>
      <w:r w:rsidRPr="00E33531">
        <w:rPr>
          <w:i/>
          <w:lang w:val="en-GB"/>
        </w:rPr>
        <w:t xml:space="preserve">. </w:t>
      </w:r>
      <w:proofErr w:type="spellStart"/>
      <w:r w:rsidRPr="00E33531">
        <w:rPr>
          <w:i/>
          <w:lang w:val="en-GB"/>
        </w:rPr>
        <w:t>Diritto</w:t>
      </w:r>
      <w:proofErr w:type="spellEnd"/>
      <w:r w:rsidRPr="00E33531">
        <w:rPr>
          <w:i/>
          <w:lang w:val="en-GB"/>
        </w:rPr>
        <w:t xml:space="preserve"> e </w:t>
      </w:r>
      <w:proofErr w:type="spellStart"/>
      <w:r w:rsidRPr="00E33531">
        <w:rPr>
          <w:i/>
          <w:lang w:val="en-GB"/>
        </w:rPr>
        <w:t>Finanza</w:t>
      </w:r>
      <w:proofErr w:type="spellEnd"/>
      <w:r w:rsidR="00207BA3" w:rsidRPr="00E33531">
        <w:rPr>
          <w:lang w:val="en-GB"/>
        </w:rPr>
        <w:t xml:space="preserve"> (n. 21), </w:t>
      </w:r>
      <w:r w:rsidRPr="00E33531">
        <w:rPr>
          <w:lang w:val="en-GB"/>
        </w:rPr>
        <w:t xml:space="preserve">9 – 42;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(2018) Gimigliano, G., </w:t>
      </w:r>
      <w:proofErr w:type="gramStart"/>
      <w:r w:rsidRPr="00E33531">
        <w:rPr>
          <w:lang w:val="en-GB"/>
        </w:rPr>
        <w:t>Il</w:t>
      </w:r>
      <w:proofErr w:type="gram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regolamento</w:t>
      </w:r>
      <w:proofErr w:type="spellEnd"/>
      <w:r w:rsidRPr="00E33531">
        <w:rPr>
          <w:lang w:val="en-GB"/>
        </w:rPr>
        <w:t xml:space="preserve"> c.d. </w:t>
      </w:r>
      <w:proofErr w:type="spellStart"/>
      <w:r w:rsidRPr="00E33531">
        <w:rPr>
          <w:i/>
          <w:lang w:val="en-GB"/>
        </w:rPr>
        <w:t>geoblocking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nel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quadro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della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disciplina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sul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commercio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elettronico</w:t>
      </w:r>
      <w:proofErr w:type="spellEnd"/>
      <w:r w:rsidRPr="00E33531">
        <w:rPr>
          <w:lang w:val="en-GB"/>
        </w:rPr>
        <w:t xml:space="preserve">, in </w:t>
      </w:r>
      <w:proofErr w:type="spellStart"/>
      <w:r w:rsidRPr="00E33531">
        <w:rPr>
          <w:i/>
          <w:lang w:val="en-GB"/>
        </w:rPr>
        <w:t>Ianus</w:t>
      </w:r>
      <w:proofErr w:type="spellEnd"/>
      <w:r w:rsidRPr="00E33531">
        <w:rPr>
          <w:i/>
          <w:lang w:val="en-GB"/>
        </w:rPr>
        <w:t xml:space="preserve">. </w:t>
      </w:r>
      <w:proofErr w:type="spellStart"/>
      <w:r w:rsidRPr="00E33531">
        <w:rPr>
          <w:i/>
          <w:lang w:val="en-GB"/>
        </w:rPr>
        <w:t>Diritto</w:t>
      </w:r>
      <w:proofErr w:type="spellEnd"/>
      <w:r w:rsidRPr="00E33531">
        <w:rPr>
          <w:i/>
          <w:lang w:val="en-GB"/>
        </w:rPr>
        <w:t xml:space="preserve"> e </w:t>
      </w:r>
      <w:proofErr w:type="spellStart"/>
      <w:r w:rsidRPr="00E33531">
        <w:rPr>
          <w:i/>
          <w:lang w:val="en-GB"/>
        </w:rPr>
        <w:t>Finanza</w:t>
      </w:r>
      <w:proofErr w:type="spellEnd"/>
      <w:r w:rsidRPr="00E33531">
        <w:rPr>
          <w:i/>
          <w:lang w:val="en-GB"/>
        </w:rPr>
        <w:t xml:space="preserve"> </w:t>
      </w:r>
      <w:r w:rsidR="00207BA3" w:rsidRPr="00E33531">
        <w:rPr>
          <w:lang w:val="en-GB"/>
        </w:rPr>
        <w:t xml:space="preserve">(n. 18), </w:t>
      </w:r>
      <w:r w:rsidRPr="00E33531">
        <w:rPr>
          <w:lang w:val="en-GB"/>
        </w:rPr>
        <w:t xml:space="preserve">169 – 198;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rPr>
          <w:lang w:val="en-GB"/>
        </w:rPr>
        <w:t xml:space="preserve">(2018) Gimigliano, G., </w:t>
      </w:r>
      <w:proofErr w:type="gramStart"/>
      <w:r w:rsidRPr="00E33531">
        <w:rPr>
          <w:lang w:val="en-GB"/>
        </w:rPr>
        <w:t>Il</w:t>
      </w:r>
      <w:proofErr w:type="gram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caso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Bawag</w:t>
      </w:r>
      <w:proofErr w:type="spellEnd"/>
      <w:r w:rsidRPr="00E33531">
        <w:rPr>
          <w:lang w:val="en-GB"/>
        </w:rPr>
        <w:t xml:space="preserve"> e </w:t>
      </w:r>
      <w:proofErr w:type="spellStart"/>
      <w:r w:rsidRPr="00E33531">
        <w:rPr>
          <w:lang w:val="en-GB"/>
        </w:rPr>
        <w:t>gli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obblighi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informativi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nel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contratto</w:t>
      </w:r>
      <w:proofErr w:type="spellEnd"/>
      <w:r w:rsidRPr="00E33531">
        <w:rPr>
          <w:lang w:val="en-GB"/>
        </w:rPr>
        <w:t xml:space="preserve"> di </w:t>
      </w:r>
      <w:proofErr w:type="spellStart"/>
      <w:r w:rsidRPr="00E33531">
        <w:rPr>
          <w:lang w:val="en-GB"/>
        </w:rPr>
        <w:t>servizi</w:t>
      </w:r>
      <w:proofErr w:type="spellEnd"/>
      <w:r w:rsidRPr="00E33531">
        <w:rPr>
          <w:lang w:val="en-GB"/>
        </w:rPr>
        <w:t xml:space="preserve"> di </w:t>
      </w:r>
      <w:proofErr w:type="spellStart"/>
      <w:r w:rsidRPr="00E33531">
        <w:rPr>
          <w:lang w:val="en-GB"/>
        </w:rPr>
        <w:t>pagamento</w:t>
      </w:r>
      <w:proofErr w:type="spellEnd"/>
      <w:r w:rsidRPr="00E33531">
        <w:rPr>
          <w:lang w:val="en-GB"/>
        </w:rPr>
        <w:t xml:space="preserve">, in </w:t>
      </w:r>
      <w:proofErr w:type="spellStart"/>
      <w:r w:rsidRPr="00E33531">
        <w:rPr>
          <w:i/>
          <w:lang w:val="en-GB"/>
        </w:rPr>
        <w:t>Ianus</w:t>
      </w:r>
      <w:proofErr w:type="spellEnd"/>
      <w:r w:rsidRPr="00E33531">
        <w:rPr>
          <w:i/>
          <w:lang w:val="en-GB"/>
        </w:rPr>
        <w:t xml:space="preserve">. </w:t>
      </w:r>
      <w:proofErr w:type="spellStart"/>
      <w:r w:rsidRPr="00E33531">
        <w:rPr>
          <w:i/>
          <w:lang w:val="en-GB"/>
        </w:rPr>
        <w:t>Diritto</w:t>
      </w:r>
      <w:proofErr w:type="spellEnd"/>
      <w:r w:rsidRPr="00E33531">
        <w:rPr>
          <w:i/>
          <w:lang w:val="en-GB"/>
        </w:rPr>
        <w:t xml:space="preserve"> e </w:t>
      </w:r>
      <w:proofErr w:type="spellStart"/>
      <w:r w:rsidRPr="00E33531">
        <w:rPr>
          <w:i/>
          <w:lang w:val="en-GB"/>
        </w:rPr>
        <w:t>Finanza</w:t>
      </w:r>
      <w:proofErr w:type="spellEnd"/>
      <w:r w:rsidRPr="00E33531">
        <w:rPr>
          <w:lang w:val="en-GB"/>
        </w:rPr>
        <w:t>, n. 18, 209 – 219.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line="259" w:lineRule="auto"/>
        <w:jc w:val="both"/>
        <w:rPr>
          <w:lang w:val="en-GB"/>
        </w:rPr>
      </w:pPr>
      <w:r w:rsidRPr="00E33531">
        <w:t xml:space="preserve">(2015) Gimigliano, G., Le reti di impresa: Profili ricostruttivi, in </w:t>
      </w:r>
      <w:r w:rsidRPr="00E33531">
        <w:rPr>
          <w:i/>
        </w:rPr>
        <w:t>Innovazione e Diritto</w:t>
      </w:r>
      <w:r w:rsidR="00207BA3" w:rsidRPr="00E33531">
        <w:t xml:space="preserve">, vol. 6, </w:t>
      </w:r>
      <w:r w:rsidRPr="00E33531">
        <w:t xml:space="preserve">222-258; </w:t>
      </w:r>
    </w:p>
    <w:p w:rsidR="00723972" w:rsidRPr="00E33531" w:rsidRDefault="00723972" w:rsidP="00723972">
      <w:pPr>
        <w:pStyle w:val="Paragrafoelenco"/>
        <w:numPr>
          <w:ilvl w:val="0"/>
          <w:numId w:val="22"/>
        </w:numPr>
        <w:spacing w:after="0" w:line="259" w:lineRule="auto"/>
        <w:jc w:val="both"/>
        <w:rPr>
          <w:i/>
        </w:rPr>
      </w:pPr>
      <w:r w:rsidRPr="00E33531">
        <w:t>(2005) Gimigliano, G.</w:t>
      </w:r>
      <w:r w:rsidRPr="00E33531">
        <w:rPr>
          <w:i/>
        </w:rPr>
        <w:t xml:space="preserve">, </w:t>
      </w:r>
      <w:r w:rsidRPr="00E33531">
        <w:t>La nozione di impresa nella esperienza della giurisprudenza comunitaria</w:t>
      </w:r>
      <w:r w:rsidRPr="00E33531">
        <w:rPr>
          <w:i/>
        </w:rPr>
        <w:t xml:space="preserve">, </w:t>
      </w:r>
      <w:r w:rsidRPr="00E33531">
        <w:t>in</w:t>
      </w:r>
      <w:r w:rsidRPr="00E33531">
        <w:rPr>
          <w:i/>
        </w:rPr>
        <w:t xml:space="preserve"> Rivista giuridica del Molise e del Sannio, </w:t>
      </w:r>
      <w:r w:rsidRPr="00E33531">
        <w:t>127-150</w:t>
      </w:r>
      <w:r w:rsidRPr="00E33531">
        <w:rPr>
          <w:i/>
        </w:rPr>
        <w:t xml:space="preserve">.   </w:t>
      </w:r>
    </w:p>
    <w:p w:rsidR="00723972" w:rsidRPr="00E33531" w:rsidRDefault="00723972" w:rsidP="00723972">
      <w:pPr>
        <w:pStyle w:val="Paragrafoelenco"/>
        <w:spacing w:after="0" w:line="240" w:lineRule="auto"/>
        <w:jc w:val="both"/>
        <w:rPr>
          <w:b/>
          <w:smallCaps/>
          <w:spacing w:val="20"/>
          <w:sz w:val="24"/>
          <w:szCs w:val="24"/>
          <w:lang w:val="en-US"/>
        </w:rPr>
      </w:pPr>
    </w:p>
    <w:p w:rsidR="00723972" w:rsidRPr="00E33531" w:rsidRDefault="00723972" w:rsidP="00723972">
      <w:pPr>
        <w:spacing w:after="0" w:line="240" w:lineRule="auto"/>
        <w:rPr>
          <w:b/>
          <w:smallCaps/>
          <w:spacing w:val="20"/>
          <w:sz w:val="24"/>
          <w:szCs w:val="24"/>
          <w:lang w:val="en-US"/>
        </w:rPr>
      </w:pP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Pubblicazioni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in </w:t>
      </w:r>
      <w:proofErr w:type="spellStart"/>
      <w:r w:rsidRPr="00E33531">
        <w:rPr>
          <w:b/>
          <w:smallCaps/>
          <w:spacing w:val="20"/>
          <w:sz w:val="24"/>
          <w:szCs w:val="24"/>
          <w:lang w:val="en-US"/>
        </w:rPr>
        <w:t>Volumi</w:t>
      </w:r>
      <w:proofErr w:type="spellEnd"/>
      <w:r w:rsidRPr="00E33531">
        <w:rPr>
          <w:b/>
          <w:smallCaps/>
          <w:spacing w:val="20"/>
          <w:sz w:val="24"/>
          <w:szCs w:val="24"/>
          <w:lang w:val="en-US"/>
        </w:rPr>
        <w:t xml:space="preserve"> </w:t>
      </w:r>
      <w:r w:rsidRPr="00E33531">
        <w:t xml:space="preserve"> </w:t>
      </w:r>
    </w:p>
    <w:p w:rsidR="00D61E5C" w:rsidRPr="00E33531" w:rsidRDefault="00D033F9" w:rsidP="00EA34BD">
      <w:pPr>
        <w:numPr>
          <w:ilvl w:val="0"/>
          <w:numId w:val="9"/>
        </w:numPr>
        <w:shd w:val="clear" w:color="auto" w:fill="FFFFFF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</w:t>
      </w:r>
      <w:r w:rsidR="000E4FD0" w:rsidRPr="00E33531">
        <w:rPr>
          <w:rFonts w:cstheme="minorHAnsi"/>
        </w:rPr>
        <w:t>2024</w:t>
      </w:r>
      <w:r w:rsidR="00D61E5C" w:rsidRPr="00E33531">
        <w:rPr>
          <w:rFonts w:cstheme="minorHAnsi"/>
        </w:rPr>
        <w:t xml:space="preserve">), Gimigliano, G. &amp; </w:t>
      </w:r>
      <w:proofErr w:type="spellStart"/>
      <w:r w:rsidR="00D61E5C" w:rsidRPr="00E33531">
        <w:rPr>
          <w:rFonts w:cstheme="minorHAnsi"/>
        </w:rPr>
        <w:t>Bevivino</w:t>
      </w:r>
      <w:proofErr w:type="spellEnd"/>
      <w:r w:rsidR="00D61E5C" w:rsidRPr="00E33531">
        <w:rPr>
          <w:rFonts w:cstheme="minorHAnsi"/>
        </w:rPr>
        <w:t xml:space="preserve">, V., </w:t>
      </w:r>
      <w:r w:rsidR="000E4FD0" w:rsidRPr="00E33531">
        <w:rPr>
          <w:rFonts w:cstheme="minorHAnsi"/>
        </w:rPr>
        <w:t xml:space="preserve">Il rischio sistemico ESG delle attività della </w:t>
      </w:r>
      <w:proofErr w:type="spellStart"/>
      <w:r w:rsidR="00D61E5C" w:rsidRPr="00E33531">
        <w:rPr>
          <w:rFonts w:cstheme="minorHAnsi"/>
        </w:rPr>
        <w:t>Fintech</w:t>
      </w:r>
      <w:proofErr w:type="spellEnd"/>
      <w:r w:rsidR="004B5CA5" w:rsidRPr="00E33531">
        <w:rPr>
          <w:rFonts w:cstheme="minorHAnsi"/>
        </w:rPr>
        <w:t xml:space="preserve">: la </w:t>
      </w:r>
      <w:proofErr w:type="spellStart"/>
      <w:r w:rsidR="004B5CA5" w:rsidRPr="00E33531">
        <w:rPr>
          <w:rFonts w:cstheme="minorHAnsi"/>
        </w:rPr>
        <w:t>governance</w:t>
      </w:r>
      <w:proofErr w:type="spellEnd"/>
      <w:r w:rsidR="004B5CA5" w:rsidRPr="00E33531">
        <w:rPr>
          <w:rFonts w:cstheme="minorHAnsi"/>
        </w:rPr>
        <w:t xml:space="preserve"> come ipotesi di lavoro</w:t>
      </w:r>
      <w:r w:rsidR="00D61E5C" w:rsidRPr="00E33531">
        <w:rPr>
          <w:rFonts w:cstheme="minorHAnsi"/>
        </w:rPr>
        <w:t xml:space="preserve">, in F. Riganti (a cura di), </w:t>
      </w:r>
      <w:r w:rsidR="00D61E5C" w:rsidRPr="00E33531">
        <w:rPr>
          <w:rFonts w:cstheme="minorHAnsi"/>
          <w:i/>
        </w:rPr>
        <w:t xml:space="preserve">Sostenibilità </w:t>
      </w:r>
      <w:r w:rsidR="00884827" w:rsidRPr="00E33531">
        <w:rPr>
          <w:rFonts w:cstheme="minorHAnsi"/>
          <w:i/>
        </w:rPr>
        <w:t>e mercati vigilati: regolatori e</w:t>
      </w:r>
      <w:r w:rsidR="00D61E5C" w:rsidRPr="00E33531">
        <w:rPr>
          <w:rFonts w:cstheme="minorHAnsi"/>
          <w:i/>
        </w:rPr>
        <w:t xml:space="preserve"> operatori nel</w:t>
      </w:r>
      <w:r w:rsidR="00207BA3" w:rsidRPr="00E33531">
        <w:rPr>
          <w:rFonts w:cstheme="minorHAnsi"/>
          <w:i/>
        </w:rPr>
        <w:t>la “galassia” ESG</w:t>
      </w:r>
      <w:r w:rsidR="00207BA3"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Giappichelli</w:t>
      </w:r>
      <w:proofErr w:type="spellEnd"/>
      <w:r w:rsidR="00884827" w:rsidRPr="00E33531">
        <w:rPr>
          <w:rFonts w:cstheme="minorHAnsi"/>
        </w:rPr>
        <w:t>: Torino</w:t>
      </w:r>
      <w:r w:rsidR="00176344" w:rsidRPr="00E33531">
        <w:rPr>
          <w:rFonts w:cstheme="minorHAnsi"/>
        </w:rPr>
        <w:t>, 571-618</w:t>
      </w:r>
      <w:r w:rsidR="00207BA3" w:rsidRPr="00E33531">
        <w:rPr>
          <w:rFonts w:cstheme="minorHAnsi"/>
        </w:rPr>
        <w:t>;</w:t>
      </w:r>
    </w:p>
    <w:p w:rsidR="00723972" w:rsidRPr="00E33531" w:rsidRDefault="00207BA3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(2024</w:t>
      </w:r>
      <w:r w:rsidR="00723972" w:rsidRPr="00E33531">
        <w:rPr>
          <w:rFonts w:cstheme="minorHAnsi"/>
        </w:rPr>
        <w:t xml:space="preserve">) Gimigliano, G. &amp; Del </w:t>
      </w:r>
      <w:proofErr w:type="spellStart"/>
      <w:r w:rsidR="00723972" w:rsidRPr="00E33531">
        <w:rPr>
          <w:rFonts w:cstheme="minorHAnsi"/>
        </w:rPr>
        <w:t>Barrio</w:t>
      </w:r>
      <w:proofErr w:type="spellEnd"/>
      <w:r w:rsidR="00723972" w:rsidRPr="00E33531">
        <w:rPr>
          <w:rFonts w:cstheme="minorHAnsi"/>
        </w:rPr>
        <w:t xml:space="preserve"> </w:t>
      </w:r>
      <w:proofErr w:type="spellStart"/>
      <w:r w:rsidR="00723972" w:rsidRPr="00E33531">
        <w:rPr>
          <w:rFonts w:cstheme="minorHAnsi"/>
        </w:rPr>
        <w:t>Arleo</w:t>
      </w:r>
      <w:proofErr w:type="spellEnd"/>
      <w:r w:rsidR="00723972" w:rsidRPr="00E33531">
        <w:rPr>
          <w:rFonts w:cstheme="minorHAnsi"/>
        </w:rPr>
        <w:t xml:space="preserve">, C., </w:t>
      </w:r>
      <w:proofErr w:type="spellStart"/>
      <w:r w:rsidR="00723972" w:rsidRPr="00E33531">
        <w:rPr>
          <w:rFonts w:cstheme="minorHAnsi"/>
        </w:rPr>
        <w:t>CBDCs</w:t>
      </w:r>
      <w:proofErr w:type="spellEnd"/>
      <w:r w:rsidR="00723972" w:rsidRPr="00E33531">
        <w:rPr>
          <w:rFonts w:cstheme="minorHAnsi"/>
        </w:rPr>
        <w:t xml:space="preserve"> and the </w:t>
      </w:r>
      <w:proofErr w:type="spellStart"/>
      <w:r w:rsidR="00723972" w:rsidRPr="00E33531">
        <w:rPr>
          <w:rFonts w:cstheme="minorHAnsi"/>
        </w:rPr>
        <w:t>European</w:t>
      </w:r>
      <w:proofErr w:type="spellEnd"/>
      <w:r w:rsidR="00723972" w:rsidRPr="00E33531">
        <w:rPr>
          <w:rFonts w:cstheme="minorHAnsi"/>
        </w:rPr>
        <w:t xml:space="preserve"> </w:t>
      </w:r>
      <w:proofErr w:type="spellStart"/>
      <w:r w:rsidR="00723972" w:rsidRPr="00E33531">
        <w:rPr>
          <w:rFonts w:cstheme="minorHAnsi"/>
        </w:rPr>
        <w:t>framework</w:t>
      </w:r>
      <w:proofErr w:type="spellEnd"/>
      <w:r w:rsidR="00723972" w:rsidRPr="00E33531">
        <w:rPr>
          <w:rFonts w:cstheme="minorHAnsi"/>
        </w:rPr>
        <w:t xml:space="preserve"> for </w:t>
      </w:r>
      <w:proofErr w:type="spellStart"/>
      <w:r w:rsidR="00723972" w:rsidRPr="00E33531">
        <w:rPr>
          <w:rFonts w:cstheme="minorHAnsi"/>
        </w:rPr>
        <w:t>payments</w:t>
      </w:r>
      <w:proofErr w:type="spellEnd"/>
      <w:r w:rsidR="00723972" w:rsidRPr="00E33531">
        <w:rPr>
          <w:rFonts w:cstheme="minorHAnsi"/>
        </w:rPr>
        <w:t xml:space="preserve">: friends or </w:t>
      </w:r>
      <w:proofErr w:type="spellStart"/>
      <w:proofErr w:type="gramStart"/>
      <w:r w:rsidR="00723972" w:rsidRPr="00E33531">
        <w:rPr>
          <w:rFonts w:cstheme="minorHAnsi"/>
        </w:rPr>
        <w:t>foes</w:t>
      </w:r>
      <w:proofErr w:type="spellEnd"/>
      <w:r w:rsidR="00723972" w:rsidRPr="00E33531">
        <w:rPr>
          <w:rFonts w:cstheme="minorHAnsi"/>
        </w:rPr>
        <w:t>?,</w:t>
      </w:r>
      <w:proofErr w:type="gramEnd"/>
      <w:r w:rsidR="00723972" w:rsidRPr="00E33531">
        <w:rPr>
          <w:rFonts w:cstheme="minorHAnsi"/>
        </w:rPr>
        <w:t xml:space="preserve"> in Zatti, F., and, Barresi, Rosa G.,  </w:t>
      </w:r>
      <w:r w:rsidR="00723972" w:rsidRPr="00E33531">
        <w:rPr>
          <w:rFonts w:cstheme="minorHAnsi"/>
          <w:i/>
          <w:shd w:val="clear" w:color="auto" w:fill="FFFFFF"/>
        </w:rPr>
        <w:t xml:space="preserve">Digital </w:t>
      </w:r>
      <w:proofErr w:type="spellStart"/>
      <w:r w:rsidR="00723972" w:rsidRPr="00E33531">
        <w:rPr>
          <w:rFonts w:cstheme="minorHAnsi"/>
          <w:i/>
          <w:shd w:val="clear" w:color="auto" w:fill="FFFFFF"/>
        </w:rPr>
        <w:t>Assets</w:t>
      </w:r>
      <w:proofErr w:type="spellEnd"/>
      <w:r w:rsidR="00723972" w:rsidRPr="00E33531">
        <w:rPr>
          <w:rFonts w:cstheme="minorHAnsi"/>
          <w:i/>
          <w:shd w:val="clear" w:color="auto" w:fill="FFFFFF"/>
        </w:rPr>
        <w:t xml:space="preserve"> and the Law: Fiat Money in the Era of Digital </w:t>
      </w:r>
      <w:proofErr w:type="spellStart"/>
      <w:r w:rsidR="00723972" w:rsidRPr="00E33531">
        <w:rPr>
          <w:rFonts w:cstheme="minorHAnsi"/>
          <w:i/>
          <w:shd w:val="clear" w:color="auto" w:fill="FFFFFF"/>
        </w:rPr>
        <w:t>Currency</w:t>
      </w:r>
      <w:proofErr w:type="spellEnd"/>
      <w:r w:rsidR="00723972" w:rsidRPr="00E33531">
        <w:rPr>
          <w:rFonts w:cstheme="minorHAnsi"/>
          <w:i/>
          <w:shd w:val="clear" w:color="auto" w:fill="FFFFFF"/>
        </w:rPr>
        <w:t>,</w:t>
      </w:r>
      <w:r w:rsidR="00723972" w:rsidRPr="00E33531">
        <w:rPr>
          <w:rFonts w:cstheme="minorHAnsi"/>
          <w:shd w:val="clear" w:color="auto" w:fill="FFFFFF"/>
        </w:rPr>
        <w:t xml:space="preserve"> </w:t>
      </w:r>
      <w:proofErr w:type="spellStart"/>
      <w:r w:rsidR="00723972" w:rsidRPr="00E33531">
        <w:rPr>
          <w:rFonts w:cstheme="minorHAnsi"/>
          <w:shd w:val="clear" w:color="auto" w:fill="FFFFFF"/>
        </w:rPr>
        <w:t>Routledge-Giappichelli</w:t>
      </w:r>
      <w:proofErr w:type="spellEnd"/>
      <w:r w:rsidR="00965830" w:rsidRPr="00E33531">
        <w:rPr>
          <w:rFonts w:cstheme="minorHAnsi"/>
          <w:shd w:val="clear" w:color="auto" w:fill="FFFFFF"/>
        </w:rPr>
        <w:t>, 278-296</w:t>
      </w:r>
      <w:r w:rsidR="00723972" w:rsidRPr="00E33531">
        <w:rPr>
          <w:rFonts w:cstheme="minorHAnsi"/>
          <w:shd w:val="clear" w:color="auto" w:fill="FFFFFF"/>
        </w:rPr>
        <w:t>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E33531">
        <w:rPr>
          <w:rFonts w:cstheme="minorHAnsi"/>
        </w:rPr>
        <w:t xml:space="preserve">(2024) Gimigliano, G, </w:t>
      </w:r>
      <w:proofErr w:type="spellStart"/>
      <w:r w:rsidRPr="00E33531">
        <w:rPr>
          <w:rFonts w:cstheme="minorHAnsi"/>
        </w:rPr>
        <w:t>FinTech</w:t>
      </w:r>
      <w:proofErr w:type="spellEnd"/>
      <w:r w:rsidRPr="00E33531">
        <w:rPr>
          <w:rFonts w:cstheme="minorHAnsi"/>
        </w:rPr>
        <w:t xml:space="preserve"> and </w:t>
      </w:r>
      <w:proofErr w:type="spellStart"/>
      <w:r w:rsidRPr="00E33531">
        <w:rPr>
          <w:rFonts w:cstheme="minorHAnsi"/>
        </w:rPr>
        <w:t>competition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regulatory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concerns</w:t>
      </w:r>
      <w:proofErr w:type="spellEnd"/>
      <w:r w:rsidRPr="00E33531">
        <w:rPr>
          <w:rFonts w:cstheme="minorHAnsi"/>
        </w:rPr>
        <w:t xml:space="preserve"> in the EU banking business </w:t>
      </w:r>
      <w:proofErr w:type="spellStart"/>
      <w:r w:rsidRPr="00E33531">
        <w:rPr>
          <w:rFonts w:cstheme="minorHAnsi"/>
        </w:rPr>
        <w:t>framework</w:t>
      </w:r>
      <w:proofErr w:type="spellEnd"/>
      <w:r w:rsidRPr="00E33531">
        <w:rPr>
          <w:rFonts w:cstheme="minorHAnsi"/>
        </w:rPr>
        <w:t xml:space="preserve">, in M </w:t>
      </w:r>
      <w:proofErr w:type="spellStart"/>
      <w:r w:rsidRPr="00E33531">
        <w:rPr>
          <w:rFonts w:cstheme="minorHAnsi"/>
        </w:rPr>
        <w:t>Bodellini</w:t>
      </w:r>
      <w:proofErr w:type="spellEnd"/>
      <w:r w:rsidR="00965830" w:rsidRPr="00E33531">
        <w:rPr>
          <w:rFonts w:cstheme="minorHAnsi"/>
        </w:rPr>
        <w:t xml:space="preserve">, G Gimigliano, and D </w:t>
      </w:r>
      <w:proofErr w:type="spellStart"/>
      <w:r w:rsidR="00965830" w:rsidRPr="00E33531">
        <w:rPr>
          <w:rFonts w:cstheme="minorHAnsi"/>
        </w:rPr>
        <w:t>Singh</w:t>
      </w:r>
      <w:proofErr w:type="spellEnd"/>
      <w:r w:rsidR="00965830" w:rsidRPr="00E33531">
        <w:rPr>
          <w:rFonts w:cstheme="minorHAnsi"/>
        </w:rPr>
        <w:t xml:space="preserve"> (a cura di</w:t>
      </w:r>
      <w:r w:rsidRPr="00E33531">
        <w:rPr>
          <w:rFonts w:cstheme="minorHAnsi"/>
        </w:rPr>
        <w:t xml:space="preserve">), </w:t>
      </w:r>
      <w:r w:rsidRPr="00E33531">
        <w:rPr>
          <w:rFonts w:cstheme="minorHAnsi"/>
          <w:i/>
        </w:rPr>
        <w:t xml:space="preserve">Banking Business in </w:t>
      </w:r>
      <w:proofErr w:type="spellStart"/>
      <w:r w:rsidRPr="00E33531">
        <w:rPr>
          <w:rFonts w:cstheme="minorHAnsi"/>
          <w:i/>
        </w:rPr>
        <w:t>Transition</w:t>
      </w:r>
      <w:proofErr w:type="spellEnd"/>
      <w:r w:rsidRPr="00E33531">
        <w:rPr>
          <w:rFonts w:cstheme="minorHAnsi"/>
        </w:rPr>
        <w:t xml:space="preserve">, </w:t>
      </w:r>
      <w:proofErr w:type="spellStart"/>
      <w:r w:rsidRPr="00E33531">
        <w:rPr>
          <w:rFonts w:cstheme="minorHAnsi"/>
        </w:rPr>
        <w:t>Palgrave-Springer</w:t>
      </w:r>
      <w:proofErr w:type="spellEnd"/>
      <w:r w:rsidR="00EC6639" w:rsidRPr="00E33531">
        <w:rPr>
          <w:rFonts w:cstheme="minorHAnsi"/>
        </w:rPr>
        <w:t>, 39-57</w:t>
      </w:r>
      <w:r w:rsidRPr="00E33531">
        <w:rPr>
          <w:rFonts w:cstheme="minorHAnsi"/>
        </w:rPr>
        <w:t>;</w:t>
      </w:r>
    </w:p>
    <w:p w:rsidR="00FE5B21" w:rsidRPr="00E33531" w:rsidRDefault="00146259" w:rsidP="00EA34BD">
      <w:pPr>
        <w:pStyle w:val="Paragrafoelenco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E33531">
        <w:rPr>
          <w:rFonts w:cstheme="minorHAnsi"/>
        </w:rPr>
        <w:t xml:space="preserve">(2023) Gimigliano, G., Sub Artt. 126 bis – 126 </w:t>
      </w:r>
      <w:proofErr w:type="spellStart"/>
      <w:r w:rsidRPr="00E33531">
        <w:rPr>
          <w:rFonts w:cstheme="minorHAnsi"/>
        </w:rPr>
        <w:t>novies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Tub</w:t>
      </w:r>
      <w:proofErr w:type="spellEnd"/>
      <w:r w:rsidRPr="00E33531">
        <w:rPr>
          <w:rFonts w:cstheme="minorHAnsi"/>
        </w:rPr>
        <w:t xml:space="preserve">, in </w:t>
      </w:r>
      <w:proofErr w:type="spellStart"/>
      <w:r w:rsidRPr="00E33531">
        <w:rPr>
          <w:rFonts w:cstheme="minorHAnsi"/>
        </w:rPr>
        <w:t>Cuffaro</w:t>
      </w:r>
      <w:proofErr w:type="spellEnd"/>
      <w:r w:rsidRPr="00E33531">
        <w:rPr>
          <w:rFonts w:cstheme="minorHAnsi"/>
        </w:rPr>
        <w:t xml:space="preserve"> – Barba - </w:t>
      </w:r>
      <w:proofErr w:type="spellStart"/>
      <w:r w:rsidRPr="00E33531">
        <w:rPr>
          <w:rFonts w:cstheme="minorHAnsi"/>
        </w:rPr>
        <w:t>Barenghi</w:t>
      </w:r>
      <w:proofErr w:type="spellEnd"/>
      <w:r w:rsidRPr="00E33531">
        <w:rPr>
          <w:rFonts w:cstheme="minorHAnsi"/>
        </w:rPr>
        <w:t xml:space="preserve"> (a cura di), Codice del Consumo e Norme Collegate, Milano 2023, VI Edizione, 1;</w:t>
      </w:r>
    </w:p>
    <w:p w:rsidR="005214B1" w:rsidRPr="00E33531" w:rsidRDefault="005214B1" w:rsidP="00EA34BD">
      <w:pPr>
        <w:pStyle w:val="Paragrafoelenco"/>
        <w:numPr>
          <w:ilvl w:val="0"/>
          <w:numId w:val="9"/>
        </w:numPr>
        <w:spacing w:after="0" w:line="259" w:lineRule="auto"/>
        <w:jc w:val="both"/>
        <w:rPr>
          <w:rFonts w:cstheme="minorHAnsi"/>
        </w:rPr>
      </w:pPr>
      <w:r w:rsidRPr="00E33531">
        <w:rPr>
          <w:rFonts w:cstheme="minorHAnsi"/>
        </w:rPr>
        <w:lastRenderedPageBreak/>
        <w:t xml:space="preserve">(2022). Gimigliano, G., </w:t>
      </w:r>
      <w:proofErr w:type="spellStart"/>
      <w:r w:rsidRPr="00E33531">
        <w:rPr>
          <w:rFonts w:cstheme="minorHAnsi"/>
        </w:rPr>
        <w:t>European</w:t>
      </w:r>
      <w:proofErr w:type="spellEnd"/>
      <w:r w:rsidRPr="00E33531">
        <w:rPr>
          <w:rFonts w:cstheme="minorHAnsi"/>
        </w:rPr>
        <w:t xml:space="preserve"> Law of </w:t>
      </w:r>
      <w:proofErr w:type="spellStart"/>
      <w:r w:rsidRPr="00E33531">
        <w:rPr>
          <w:rFonts w:cstheme="minorHAnsi"/>
        </w:rPr>
        <w:t>money</w:t>
      </w:r>
      <w:proofErr w:type="spellEnd"/>
      <w:r w:rsidRPr="00E33531">
        <w:rPr>
          <w:rFonts w:cstheme="minorHAnsi"/>
        </w:rPr>
        <w:t xml:space="preserve"> and </w:t>
      </w:r>
      <w:proofErr w:type="spellStart"/>
      <w:r w:rsidRPr="00E33531">
        <w:rPr>
          <w:rFonts w:cstheme="minorHAnsi"/>
        </w:rPr>
        <w:t>payments</w:t>
      </w:r>
      <w:proofErr w:type="spellEnd"/>
      <w:r w:rsidRPr="00E33531">
        <w:rPr>
          <w:rFonts w:cstheme="minorHAnsi"/>
        </w:rPr>
        <w:t xml:space="preserve">: </w:t>
      </w:r>
      <w:proofErr w:type="spellStart"/>
      <w:r w:rsidRPr="00E33531">
        <w:rPr>
          <w:rFonts w:cstheme="minorHAnsi"/>
        </w:rPr>
        <w:t>looking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across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governance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models</w:t>
      </w:r>
      <w:proofErr w:type="spellEnd"/>
      <w:r w:rsidRPr="00E33531">
        <w:rPr>
          <w:rFonts w:cstheme="minorHAnsi"/>
        </w:rPr>
        <w:t xml:space="preserve">, in V. Profeta (a cura di), </w:t>
      </w:r>
      <w:proofErr w:type="spellStart"/>
      <w:r w:rsidRPr="00E33531">
        <w:rPr>
          <w:rFonts w:cstheme="minorHAnsi"/>
          <w:i/>
        </w:rPr>
        <w:t>Competition</w:t>
      </w:r>
      <w:proofErr w:type="spellEnd"/>
      <w:r w:rsidRPr="00E33531">
        <w:rPr>
          <w:rFonts w:cstheme="minorHAnsi"/>
          <w:i/>
        </w:rPr>
        <w:t xml:space="preserve"> and </w:t>
      </w:r>
      <w:proofErr w:type="spellStart"/>
      <w:r w:rsidRPr="00E33531">
        <w:rPr>
          <w:rFonts w:cstheme="minorHAnsi"/>
          <w:i/>
        </w:rPr>
        <w:t>Payment</w:t>
      </w:r>
      <w:proofErr w:type="spellEnd"/>
      <w:r w:rsidRPr="00E33531">
        <w:rPr>
          <w:rFonts w:cstheme="minorHAnsi"/>
          <w:i/>
        </w:rPr>
        <w:t xml:space="preserve"> Services. Conference </w:t>
      </w:r>
      <w:proofErr w:type="spellStart"/>
      <w:r w:rsidRPr="00E33531">
        <w:rPr>
          <w:rFonts w:cstheme="minorHAnsi"/>
          <w:i/>
        </w:rPr>
        <w:t>papers</w:t>
      </w:r>
      <w:proofErr w:type="spellEnd"/>
      <w:r w:rsidRPr="00E33531">
        <w:rPr>
          <w:rFonts w:cstheme="minorHAnsi"/>
          <w:i/>
        </w:rPr>
        <w:t xml:space="preserve">. Banca d’Italia, Roma 15-17 </w:t>
      </w:r>
      <w:proofErr w:type="spellStart"/>
      <w:r w:rsidRPr="00E33531">
        <w:rPr>
          <w:rFonts w:cstheme="minorHAnsi"/>
          <w:i/>
        </w:rPr>
        <w:t>June</w:t>
      </w:r>
      <w:proofErr w:type="spellEnd"/>
      <w:r w:rsidRPr="00E33531">
        <w:rPr>
          <w:rFonts w:cstheme="minorHAnsi"/>
          <w:i/>
        </w:rPr>
        <w:t xml:space="preserve"> 2022</w:t>
      </w:r>
      <w:r w:rsidRPr="00E33531">
        <w:rPr>
          <w:rFonts w:cstheme="minorHAnsi"/>
        </w:rPr>
        <w:t xml:space="preserve">, Quaderni di Ricerca Giuridica della Consulenza Legale, n. 93, 19-25;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(2022) Gimigliano, G., </w:t>
      </w:r>
      <w:proofErr w:type="spellStart"/>
      <w:r w:rsidRPr="00E33531">
        <w:rPr>
          <w:rFonts w:cstheme="minorHAnsi"/>
        </w:rPr>
        <w:t>Monetary</w:t>
      </w:r>
      <w:proofErr w:type="spellEnd"/>
      <w:r w:rsidRPr="00E33531">
        <w:rPr>
          <w:rFonts w:cstheme="minorHAnsi"/>
        </w:rPr>
        <w:t xml:space="preserve"> Identity of the EU and the drivers of </w:t>
      </w:r>
      <w:proofErr w:type="spellStart"/>
      <w:r w:rsidRPr="00E33531">
        <w:rPr>
          <w:rFonts w:cstheme="minorHAnsi"/>
        </w:rPr>
        <w:t>regulatory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change</w:t>
      </w:r>
      <w:proofErr w:type="spellEnd"/>
      <w:r w:rsidRPr="00E33531">
        <w:rPr>
          <w:rFonts w:cstheme="minorHAnsi"/>
        </w:rPr>
        <w:t>, in Gi</w:t>
      </w:r>
      <w:r w:rsidR="00965830" w:rsidRPr="00E33531">
        <w:rPr>
          <w:rFonts w:cstheme="minorHAnsi"/>
        </w:rPr>
        <w:t xml:space="preserve">migliano, G. &amp; </w:t>
      </w:r>
      <w:proofErr w:type="spellStart"/>
      <w:r w:rsidR="00965830" w:rsidRPr="00E33531">
        <w:rPr>
          <w:rFonts w:cstheme="minorHAnsi"/>
        </w:rPr>
        <w:t>Cattelan</w:t>
      </w:r>
      <w:proofErr w:type="spellEnd"/>
      <w:r w:rsidR="00965830" w:rsidRPr="00E33531">
        <w:rPr>
          <w:rFonts w:cstheme="minorHAnsi"/>
        </w:rPr>
        <w:t>, V. (a cura di</w:t>
      </w:r>
      <w:r w:rsidRPr="00E33531">
        <w:rPr>
          <w:rFonts w:cstheme="minorHAnsi"/>
        </w:rPr>
        <w:t xml:space="preserve">), </w:t>
      </w:r>
      <w:r w:rsidRPr="00E33531">
        <w:rPr>
          <w:rFonts w:cstheme="minorHAnsi"/>
          <w:i/>
        </w:rPr>
        <w:t xml:space="preserve">Money Law, Capital, and the </w:t>
      </w:r>
      <w:proofErr w:type="spellStart"/>
      <w:r w:rsidRPr="00E33531">
        <w:rPr>
          <w:rFonts w:cstheme="minorHAnsi"/>
          <w:i/>
        </w:rPr>
        <w:t>Changing</w:t>
      </w:r>
      <w:proofErr w:type="spellEnd"/>
      <w:r w:rsidRPr="00E33531">
        <w:rPr>
          <w:rFonts w:cstheme="minorHAnsi"/>
          <w:i/>
        </w:rPr>
        <w:t xml:space="preserve"> Identity of the </w:t>
      </w:r>
      <w:proofErr w:type="spellStart"/>
      <w:r w:rsidRPr="00E33531">
        <w:rPr>
          <w:rFonts w:cstheme="minorHAnsi"/>
          <w:i/>
        </w:rPr>
        <w:t>European</w:t>
      </w:r>
      <w:proofErr w:type="spellEnd"/>
      <w:r w:rsidRPr="00E33531">
        <w:rPr>
          <w:rFonts w:cstheme="minorHAnsi"/>
          <w:i/>
        </w:rPr>
        <w:t xml:space="preserve"> Union</w:t>
      </w:r>
      <w:r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Hart</w:t>
      </w:r>
      <w:proofErr w:type="spellEnd"/>
      <w:r w:rsidR="00207BA3" w:rsidRPr="00E33531">
        <w:rPr>
          <w:rFonts w:cstheme="minorHAnsi"/>
        </w:rPr>
        <w:t xml:space="preserve"> Publisher: </w:t>
      </w:r>
      <w:proofErr w:type="spellStart"/>
      <w:r w:rsidR="00207BA3" w:rsidRPr="00E33531">
        <w:rPr>
          <w:rFonts w:cstheme="minorHAnsi"/>
        </w:rPr>
        <w:t>Bloomsbury</w:t>
      </w:r>
      <w:proofErr w:type="spellEnd"/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>9-17;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(2022) Gimigliano, G., EU law of </w:t>
      </w:r>
      <w:proofErr w:type="spellStart"/>
      <w:r w:rsidRPr="00E33531">
        <w:rPr>
          <w:rFonts w:cstheme="minorHAnsi"/>
        </w:rPr>
        <w:t>money</w:t>
      </w:r>
      <w:proofErr w:type="spellEnd"/>
      <w:r w:rsidRPr="00E33531">
        <w:rPr>
          <w:rFonts w:cstheme="minorHAnsi"/>
        </w:rPr>
        <w:t xml:space="preserve"> and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consumer: </w:t>
      </w:r>
      <w:proofErr w:type="spellStart"/>
      <w:r w:rsidRPr="00E33531">
        <w:rPr>
          <w:rFonts w:cstheme="minorHAnsi"/>
        </w:rPr>
        <w:t>miles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done</w:t>
      </w:r>
      <w:proofErr w:type="spellEnd"/>
      <w:r w:rsidRPr="00E33531">
        <w:rPr>
          <w:rFonts w:cstheme="minorHAnsi"/>
        </w:rPr>
        <w:t xml:space="preserve"> and the </w:t>
      </w:r>
      <w:proofErr w:type="spellStart"/>
      <w:r w:rsidRPr="00E33531">
        <w:rPr>
          <w:rFonts w:cstheme="minorHAnsi"/>
        </w:rPr>
        <w:t>challenges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ahead</w:t>
      </w:r>
      <w:proofErr w:type="spellEnd"/>
      <w:r w:rsidRPr="00E33531">
        <w:rPr>
          <w:rFonts w:cstheme="minorHAnsi"/>
        </w:rPr>
        <w:t>, in Gi</w:t>
      </w:r>
      <w:r w:rsidR="00965830" w:rsidRPr="00E33531">
        <w:rPr>
          <w:rFonts w:cstheme="minorHAnsi"/>
        </w:rPr>
        <w:t xml:space="preserve">migliano, G. &amp; </w:t>
      </w:r>
      <w:proofErr w:type="spellStart"/>
      <w:r w:rsidR="00965830" w:rsidRPr="00E33531">
        <w:rPr>
          <w:rFonts w:cstheme="minorHAnsi"/>
        </w:rPr>
        <w:t>Cattelan</w:t>
      </w:r>
      <w:proofErr w:type="spellEnd"/>
      <w:r w:rsidR="00965830" w:rsidRPr="00E33531">
        <w:rPr>
          <w:rFonts w:cstheme="minorHAnsi"/>
        </w:rPr>
        <w:t>, V. (a cura di</w:t>
      </w:r>
      <w:r w:rsidRPr="00E33531">
        <w:rPr>
          <w:rFonts w:cstheme="minorHAnsi"/>
        </w:rPr>
        <w:t xml:space="preserve">), </w:t>
      </w:r>
      <w:r w:rsidRPr="00E33531">
        <w:rPr>
          <w:rFonts w:cstheme="minorHAnsi"/>
          <w:i/>
        </w:rPr>
        <w:t xml:space="preserve">Money Law, Capital, and the </w:t>
      </w:r>
      <w:proofErr w:type="spellStart"/>
      <w:r w:rsidRPr="00E33531">
        <w:rPr>
          <w:rFonts w:cstheme="minorHAnsi"/>
          <w:i/>
        </w:rPr>
        <w:t>Changing</w:t>
      </w:r>
      <w:proofErr w:type="spellEnd"/>
      <w:r w:rsidRPr="00E33531">
        <w:rPr>
          <w:rFonts w:cstheme="minorHAnsi"/>
          <w:i/>
        </w:rPr>
        <w:t xml:space="preserve"> Identity of the </w:t>
      </w:r>
      <w:proofErr w:type="spellStart"/>
      <w:r w:rsidRPr="00E33531">
        <w:rPr>
          <w:rFonts w:cstheme="minorHAnsi"/>
          <w:i/>
        </w:rPr>
        <w:t>European</w:t>
      </w:r>
      <w:proofErr w:type="spellEnd"/>
      <w:r w:rsidRPr="00E33531">
        <w:rPr>
          <w:rFonts w:cstheme="minorHAnsi"/>
          <w:i/>
        </w:rPr>
        <w:t xml:space="preserve"> Union</w:t>
      </w:r>
      <w:r w:rsidRPr="00E33531">
        <w:rPr>
          <w:rFonts w:cstheme="minorHAnsi"/>
        </w:rPr>
        <w:t>,</w:t>
      </w:r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Hart</w:t>
      </w:r>
      <w:proofErr w:type="spellEnd"/>
      <w:r w:rsidR="00207BA3" w:rsidRPr="00E33531">
        <w:rPr>
          <w:rFonts w:cstheme="minorHAnsi"/>
        </w:rPr>
        <w:t xml:space="preserve"> Publisher: </w:t>
      </w:r>
      <w:proofErr w:type="spellStart"/>
      <w:r w:rsidR="00207BA3" w:rsidRPr="00E33531">
        <w:rPr>
          <w:rFonts w:cstheme="minorHAnsi"/>
        </w:rPr>
        <w:t>Bloomsbury</w:t>
      </w:r>
      <w:proofErr w:type="spellEnd"/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>21-36.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I titoli di credito bancari, in CE.DI.B., </w:t>
      </w:r>
      <w:r w:rsidRPr="00E33531">
        <w:rPr>
          <w:rFonts w:cstheme="minorHAnsi"/>
          <w:i/>
        </w:rPr>
        <w:t>Giurisprudenza bancaria</w:t>
      </w:r>
      <w:r w:rsidR="00207BA3" w:rsidRPr="00E33531">
        <w:rPr>
          <w:rFonts w:cstheme="minorHAnsi"/>
        </w:rPr>
        <w:t xml:space="preserve">, n. 25, Milano, </w:t>
      </w:r>
      <w:r w:rsidRPr="00E33531">
        <w:rPr>
          <w:rFonts w:cstheme="minorHAnsi"/>
        </w:rPr>
        <w:t>385-405;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Title IV. </w:t>
      </w:r>
      <w:proofErr w:type="spellStart"/>
      <w:r w:rsidRPr="00E33531">
        <w:rPr>
          <w:rFonts w:cstheme="minorHAnsi"/>
        </w:rPr>
        <w:t>Chapter</w:t>
      </w:r>
      <w:proofErr w:type="spellEnd"/>
      <w:r w:rsidRPr="00E33531">
        <w:rPr>
          <w:rFonts w:cstheme="minorHAnsi"/>
        </w:rPr>
        <w:t xml:space="preserve"> 1, in </w:t>
      </w:r>
      <w:proofErr w:type="spellStart"/>
      <w:r w:rsidRPr="00E33531">
        <w:rPr>
          <w:rFonts w:cstheme="minorHAnsi"/>
        </w:rPr>
        <w:t>Bozina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Beros</w:t>
      </w:r>
      <w:proofErr w:type="spellEnd"/>
      <w:r w:rsidRPr="00E33531">
        <w:rPr>
          <w:rFonts w:cstheme="minorHAnsi"/>
        </w:rPr>
        <w:t xml:space="preserve">, M. – Gimigliano, G. (a cura di),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Directive II: a </w:t>
      </w:r>
      <w:proofErr w:type="spellStart"/>
      <w:r w:rsidRPr="00E33531">
        <w:rPr>
          <w:rFonts w:cstheme="minorHAnsi"/>
        </w:rPr>
        <w:t>commentary</w:t>
      </w:r>
      <w:proofErr w:type="spellEnd"/>
      <w:r w:rsidRPr="00E33531">
        <w:rPr>
          <w:rFonts w:cstheme="minorHAnsi"/>
        </w:rPr>
        <w:t>,</w:t>
      </w:r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Elgar</w:t>
      </w:r>
      <w:proofErr w:type="spellEnd"/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Commentaries</w:t>
      </w:r>
      <w:proofErr w:type="spellEnd"/>
      <w:r w:rsidR="00207BA3" w:rsidRPr="00E33531">
        <w:rPr>
          <w:rFonts w:cstheme="minorHAnsi"/>
        </w:rPr>
        <w:t xml:space="preserve"> Series, </w:t>
      </w:r>
      <w:r w:rsidRPr="00E33531">
        <w:rPr>
          <w:rFonts w:cstheme="minorHAnsi"/>
        </w:rPr>
        <w:t xml:space="preserve">145-161;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Title IV. </w:t>
      </w:r>
      <w:proofErr w:type="spellStart"/>
      <w:r w:rsidRPr="00E33531">
        <w:rPr>
          <w:rFonts w:cstheme="minorHAnsi"/>
        </w:rPr>
        <w:t>Chapter</w:t>
      </w:r>
      <w:proofErr w:type="spellEnd"/>
      <w:r w:rsidRPr="00E33531">
        <w:rPr>
          <w:rFonts w:cstheme="minorHAnsi"/>
        </w:rPr>
        <w:t xml:space="preserve"> 2, in </w:t>
      </w:r>
      <w:proofErr w:type="spellStart"/>
      <w:r w:rsidRPr="00E33531">
        <w:rPr>
          <w:rFonts w:cstheme="minorHAnsi"/>
        </w:rPr>
        <w:t>Bozina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Beros</w:t>
      </w:r>
      <w:proofErr w:type="spellEnd"/>
      <w:r w:rsidRPr="00E33531">
        <w:rPr>
          <w:rFonts w:cstheme="minorHAnsi"/>
        </w:rPr>
        <w:t xml:space="preserve">, M. – Gimigliano, G. (a cura di),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Directive II: a </w:t>
      </w:r>
      <w:proofErr w:type="spellStart"/>
      <w:r w:rsidRPr="00E33531">
        <w:rPr>
          <w:rFonts w:cstheme="minorHAnsi"/>
        </w:rPr>
        <w:t>commentary</w:t>
      </w:r>
      <w:proofErr w:type="spellEnd"/>
      <w:r w:rsidRPr="00E33531">
        <w:rPr>
          <w:rFonts w:cstheme="minorHAnsi"/>
        </w:rPr>
        <w:t xml:space="preserve">, </w:t>
      </w:r>
      <w:proofErr w:type="spellStart"/>
      <w:r w:rsidRPr="00E33531">
        <w:rPr>
          <w:rFonts w:cstheme="minorHAnsi"/>
        </w:rPr>
        <w:t>Elgar</w:t>
      </w:r>
      <w:proofErr w:type="spellEnd"/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Commentaries</w:t>
      </w:r>
      <w:proofErr w:type="spellEnd"/>
      <w:r w:rsidR="00207BA3" w:rsidRPr="00E33531">
        <w:rPr>
          <w:rFonts w:cstheme="minorHAnsi"/>
        </w:rPr>
        <w:t xml:space="preserve"> Series, </w:t>
      </w:r>
      <w:r w:rsidRPr="00E33531">
        <w:rPr>
          <w:rFonts w:cstheme="minorHAnsi"/>
        </w:rPr>
        <w:t>162-178;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 – </w:t>
      </w:r>
      <w:proofErr w:type="spellStart"/>
      <w:r w:rsidRPr="00E33531">
        <w:rPr>
          <w:rFonts w:cstheme="minorHAnsi"/>
        </w:rPr>
        <w:t>Divissenko</w:t>
      </w:r>
      <w:proofErr w:type="spellEnd"/>
      <w:r w:rsidRPr="00E33531">
        <w:rPr>
          <w:rFonts w:cstheme="minorHAnsi"/>
        </w:rPr>
        <w:t xml:space="preserve">, N., Sub Title II, </w:t>
      </w:r>
      <w:proofErr w:type="spellStart"/>
      <w:r w:rsidRPr="00E33531">
        <w:rPr>
          <w:rFonts w:cstheme="minorHAnsi"/>
        </w:rPr>
        <w:t>Chapter</w:t>
      </w:r>
      <w:proofErr w:type="spellEnd"/>
      <w:r w:rsidRPr="00E33531">
        <w:rPr>
          <w:rFonts w:cstheme="minorHAnsi"/>
        </w:rPr>
        <w:t xml:space="preserve"> 2. Art. 35 – 37, in </w:t>
      </w:r>
      <w:proofErr w:type="spellStart"/>
      <w:r w:rsidRPr="00E33531">
        <w:rPr>
          <w:rFonts w:cstheme="minorHAnsi"/>
        </w:rPr>
        <w:t>Bozina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Beros</w:t>
      </w:r>
      <w:proofErr w:type="spellEnd"/>
      <w:r w:rsidRPr="00E33531">
        <w:rPr>
          <w:rFonts w:cstheme="minorHAnsi"/>
        </w:rPr>
        <w:t xml:space="preserve">, M. – Gimigliano, G. (a cura di),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Directive II: a </w:t>
      </w:r>
      <w:proofErr w:type="spellStart"/>
      <w:r w:rsidRPr="00E33531">
        <w:rPr>
          <w:rFonts w:cstheme="minorHAnsi"/>
        </w:rPr>
        <w:t>commentary</w:t>
      </w:r>
      <w:proofErr w:type="spellEnd"/>
      <w:r w:rsidRPr="00E33531">
        <w:rPr>
          <w:rFonts w:cstheme="minorHAnsi"/>
        </w:rPr>
        <w:t>,</w:t>
      </w:r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Elgar</w:t>
      </w:r>
      <w:proofErr w:type="spellEnd"/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Commentaries</w:t>
      </w:r>
      <w:proofErr w:type="spellEnd"/>
      <w:r w:rsidR="00207BA3" w:rsidRPr="00E33531">
        <w:rPr>
          <w:rFonts w:cstheme="minorHAnsi"/>
        </w:rPr>
        <w:t xml:space="preserve"> Series; </w:t>
      </w:r>
      <w:r w:rsidRPr="00E33531">
        <w:rPr>
          <w:rFonts w:cstheme="minorHAnsi"/>
        </w:rPr>
        <w:t>86 – 102;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Title VI. </w:t>
      </w:r>
      <w:proofErr w:type="spellStart"/>
      <w:r w:rsidRPr="00E33531">
        <w:rPr>
          <w:rFonts w:cstheme="minorHAnsi"/>
        </w:rPr>
        <w:t>Final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Provisions</w:t>
      </w:r>
      <w:proofErr w:type="spellEnd"/>
      <w:r w:rsidRPr="00E33531">
        <w:rPr>
          <w:rFonts w:cstheme="minorHAnsi"/>
        </w:rPr>
        <w:t xml:space="preserve">, in </w:t>
      </w:r>
      <w:proofErr w:type="spellStart"/>
      <w:r w:rsidRPr="00E33531">
        <w:rPr>
          <w:rFonts w:cstheme="minorHAnsi"/>
        </w:rPr>
        <w:t>Bozina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Beros</w:t>
      </w:r>
      <w:proofErr w:type="spellEnd"/>
      <w:r w:rsidRPr="00E33531">
        <w:rPr>
          <w:rFonts w:cstheme="minorHAnsi"/>
        </w:rPr>
        <w:t xml:space="preserve">, M. – Gimigliano, G. (a cura di),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Directive II: a </w:t>
      </w:r>
      <w:proofErr w:type="spellStart"/>
      <w:r w:rsidRPr="00E33531">
        <w:rPr>
          <w:rFonts w:cstheme="minorHAnsi"/>
        </w:rPr>
        <w:t>commentary</w:t>
      </w:r>
      <w:proofErr w:type="spellEnd"/>
      <w:r w:rsidRPr="00E33531">
        <w:rPr>
          <w:rFonts w:cstheme="minorHAnsi"/>
        </w:rPr>
        <w:t>,</w:t>
      </w:r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Elgar</w:t>
      </w:r>
      <w:proofErr w:type="spellEnd"/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Commentaries</w:t>
      </w:r>
      <w:proofErr w:type="spellEnd"/>
      <w:r w:rsidR="00207BA3" w:rsidRPr="00E33531">
        <w:rPr>
          <w:rFonts w:cstheme="minorHAnsi"/>
        </w:rPr>
        <w:t xml:space="preserve"> Series, </w:t>
      </w:r>
      <w:r w:rsidRPr="00E33531">
        <w:rPr>
          <w:rFonts w:cstheme="minorHAnsi"/>
        </w:rPr>
        <w:t>231 – 243;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Title III. </w:t>
      </w:r>
      <w:proofErr w:type="spellStart"/>
      <w:r w:rsidRPr="00E33531">
        <w:rPr>
          <w:rFonts w:cstheme="minorHAnsi"/>
        </w:rPr>
        <w:t>Transparency</w:t>
      </w:r>
      <w:proofErr w:type="spellEnd"/>
      <w:r w:rsidRPr="00E33531">
        <w:rPr>
          <w:rFonts w:cstheme="minorHAnsi"/>
        </w:rPr>
        <w:t xml:space="preserve"> of </w:t>
      </w:r>
      <w:proofErr w:type="spellStart"/>
      <w:r w:rsidRPr="00E33531">
        <w:rPr>
          <w:rFonts w:cstheme="minorHAnsi"/>
        </w:rPr>
        <w:t>conditions</w:t>
      </w:r>
      <w:proofErr w:type="spellEnd"/>
      <w:r w:rsidRPr="00E33531">
        <w:rPr>
          <w:rFonts w:cstheme="minorHAnsi"/>
        </w:rPr>
        <w:t xml:space="preserve"> and information </w:t>
      </w:r>
      <w:proofErr w:type="spellStart"/>
      <w:r w:rsidRPr="00E33531">
        <w:rPr>
          <w:rFonts w:cstheme="minorHAnsi"/>
        </w:rPr>
        <w:t>requirements</w:t>
      </w:r>
      <w:proofErr w:type="spellEnd"/>
      <w:r w:rsidRPr="00E33531">
        <w:rPr>
          <w:rFonts w:cstheme="minorHAnsi"/>
        </w:rPr>
        <w:t xml:space="preserve"> for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services</w:t>
      </w:r>
      <w:proofErr w:type="spellEnd"/>
      <w:r w:rsidRPr="00E33531">
        <w:rPr>
          <w:rFonts w:cstheme="minorHAnsi"/>
        </w:rPr>
        <w:t xml:space="preserve">, in </w:t>
      </w:r>
      <w:proofErr w:type="spellStart"/>
      <w:r w:rsidRPr="00E33531">
        <w:rPr>
          <w:rFonts w:cstheme="minorHAnsi"/>
        </w:rPr>
        <w:t>Bozina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Beros</w:t>
      </w:r>
      <w:proofErr w:type="spellEnd"/>
      <w:r w:rsidRPr="00E33531">
        <w:rPr>
          <w:rFonts w:cstheme="minorHAnsi"/>
        </w:rPr>
        <w:t xml:space="preserve">, M. – Gimigliano, G. (a cura di), The 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 Service Directive II: a </w:t>
      </w:r>
      <w:proofErr w:type="spellStart"/>
      <w:r w:rsidRPr="00E33531">
        <w:rPr>
          <w:rFonts w:cstheme="minorHAnsi"/>
        </w:rPr>
        <w:t>commentary</w:t>
      </w:r>
      <w:proofErr w:type="spellEnd"/>
      <w:r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Elgar</w:t>
      </w:r>
      <w:proofErr w:type="spellEnd"/>
      <w:r w:rsidR="00207BA3" w:rsidRPr="00E33531">
        <w:rPr>
          <w:rFonts w:cstheme="minorHAnsi"/>
        </w:rPr>
        <w:t xml:space="preserve"> </w:t>
      </w:r>
      <w:proofErr w:type="spellStart"/>
      <w:r w:rsidR="00207BA3" w:rsidRPr="00E33531">
        <w:rPr>
          <w:rFonts w:cstheme="minorHAnsi"/>
        </w:rPr>
        <w:t>Commentaries</w:t>
      </w:r>
      <w:proofErr w:type="spellEnd"/>
      <w:r w:rsidR="00207BA3" w:rsidRPr="00E33531">
        <w:rPr>
          <w:rFonts w:cstheme="minorHAnsi"/>
        </w:rPr>
        <w:t xml:space="preserve"> Series, </w:t>
      </w:r>
      <w:r w:rsidRPr="00E33531">
        <w:rPr>
          <w:rFonts w:cstheme="minorHAnsi"/>
        </w:rPr>
        <w:t>121 – 144;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artt. 10, 11. Commentario al Testo Unico bancario, a cura di S. </w:t>
      </w:r>
      <w:proofErr w:type="spellStart"/>
      <w:r w:rsidRPr="00E33531">
        <w:rPr>
          <w:rFonts w:cstheme="minorHAnsi"/>
        </w:rPr>
        <w:t>Bonfatti</w:t>
      </w:r>
      <w:proofErr w:type="spellEnd"/>
      <w:r w:rsidRPr="00E33531">
        <w:rPr>
          <w:rFonts w:cstheme="minorHAnsi"/>
        </w:rPr>
        <w:t xml:space="preserve"> – G. Falco</w:t>
      </w:r>
      <w:r w:rsidR="00207BA3" w:rsidRPr="00E33531">
        <w:rPr>
          <w:rFonts w:cstheme="minorHAnsi"/>
        </w:rPr>
        <w:t xml:space="preserve">ne, Pisa: </w:t>
      </w:r>
      <w:proofErr w:type="spellStart"/>
      <w:r w:rsidR="00207BA3" w:rsidRPr="00E33531">
        <w:rPr>
          <w:rFonts w:cstheme="minorHAnsi"/>
        </w:rPr>
        <w:t>Pacini</w:t>
      </w:r>
      <w:proofErr w:type="spellEnd"/>
      <w:r w:rsidR="00207BA3" w:rsidRPr="00E33531">
        <w:rPr>
          <w:rFonts w:cstheme="minorHAnsi"/>
        </w:rPr>
        <w:t xml:space="preserve"> Giuridica, </w:t>
      </w:r>
      <w:r w:rsidRPr="00E33531">
        <w:rPr>
          <w:rFonts w:cstheme="minorHAnsi"/>
        </w:rPr>
        <w:t>41 - 51;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(2021) Gimigliano, G., Sub art. 5. Commentario al Testo Unico bancario, a cura di S. </w:t>
      </w:r>
      <w:proofErr w:type="spellStart"/>
      <w:r w:rsidRPr="00E33531">
        <w:rPr>
          <w:rFonts w:cstheme="minorHAnsi"/>
        </w:rPr>
        <w:t>Bonfatti</w:t>
      </w:r>
      <w:proofErr w:type="spellEnd"/>
      <w:r w:rsidRPr="00E33531">
        <w:rPr>
          <w:rFonts w:cstheme="minorHAnsi"/>
        </w:rPr>
        <w:t xml:space="preserve"> – G. Falco</w:t>
      </w:r>
      <w:r w:rsidR="00207BA3" w:rsidRPr="00E33531">
        <w:rPr>
          <w:rFonts w:cstheme="minorHAnsi"/>
        </w:rPr>
        <w:t xml:space="preserve">ne, Pisa: </w:t>
      </w:r>
      <w:proofErr w:type="spellStart"/>
      <w:r w:rsidR="00207BA3" w:rsidRPr="00E33531">
        <w:rPr>
          <w:rFonts w:cstheme="minorHAnsi"/>
        </w:rPr>
        <w:t>Pacini</w:t>
      </w:r>
      <w:proofErr w:type="spellEnd"/>
      <w:r w:rsidR="00207BA3" w:rsidRPr="00E33531">
        <w:rPr>
          <w:rFonts w:cstheme="minorHAnsi"/>
        </w:rPr>
        <w:t xml:space="preserve"> Giuridica, </w:t>
      </w:r>
      <w:r w:rsidRPr="00E33531">
        <w:rPr>
          <w:rFonts w:cstheme="minorHAnsi"/>
        </w:rPr>
        <w:t>19-22;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(2019) Gimigliano, G., Financial </w:t>
      </w:r>
      <w:proofErr w:type="spellStart"/>
      <w:r w:rsidRPr="00E33531">
        <w:rPr>
          <w:rFonts w:cstheme="minorHAnsi"/>
        </w:rPr>
        <w:t>undertakings</w:t>
      </w:r>
      <w:proofErr w:type="spellEnd"/>
      <w:r w:rsidRPr="00E33531">
        <w:rPr>
          <w:rFonts w:cstheme="minorHAnsi"/>
        </w:rPr>
        <w:t xml:space="preserve">, </w:t>
      </w:r>
      <w:proofErr w:type="spellStart"/>
      <w:r w:rsidRPr="00E33531">
        <w:rPr>
          <w:rFonts w:cstheme="minorHAnsi"/>
        </w:rPr>
        <w:t>Shari’a</w:t>
      </w:r>
      <w:proofErr w:type="spellEnd"/>
      <w:r w:rsidRPr="00E33531">
        <w:rPr>
          <w:rFonts w:cstheme="minorHAnsi"/>
        </w:rPr>
        <w:t xml:space="preserve"> </w:t>
      </w:r>
      <w:proofErr w:type="spellStart"/>
      <w:r w:rsidRPr="00E33531">
        <w:rPr>
          <w:rFonts w:cstheme="minorHAnsi"/>
        </w:rPr>
        <w:t>rules</w:t>
      </w:r>
      <w:proofErr w:type="spellEnd"/>
      <w:r w:rsidRPr="00E33531">
        <w:rPr>
          <w:rFonts w:cstheme="minorHAnsi"/>
        </w:rPr>
        <w:t xml:space="preserve"> and the </w:t>
      </w:r>
      <w:proofErr w:type="spellStart"/>
      <w:r w:rsidRPr="00E33531">
        <w:rPr>
          <w:rFonts w:cstheme="minorHAnsi"/>
        </w:rPr>
        <w:t>internal</w:t>
      </w:r>
      <w:proofErr w:type="spellEnd"/>
      <w:r w:rsidRPr="00E33531">
        <w:rPr>
          <w:rFonts w:cstheme="minorHAnsi"/>
        </w:rPr>
        <w:t xml:space="preserve"> market </w:t>
      </w:r>
      <w:proofErr w:type="spellStart"/>
      <w:r w:rsidRPr="00E33531">
        <w:rPr>
          <w:rFonts w:cstheme="minorHAnsi"/>
        </w:rPr>
        <w:t>framework</w:t>
      </w:r>
      <w:proofErr w:type="spellEnd"/>
      <w:r w:rsidRPr="00E33531">
        <w:rPr>
          <w:rFonts w:cstheme="minorHAnsi"/>
        </w:rPr>
        <w:t xml:space="preserve">, in </w:t>
      </w:r>
      <w:proofErr w:type="spellStart"/>
      <w:r w:rsidRPr="00E33531">
        <w:rPr>
          <w:rFonts w:cstheme="minorHAnsi"/>
        </w:rPr>
        <w:t>Hajjar</w:t>
      </w:r>
      <w:proofErr w:type="spellEnd"/>
      <w:r w:rsidRPr="00E33531">
        <w:rPr>
          <w:rFonts w:cstheme="minorHAnsi"/>
        </w:rPr>
        <w:t xml:space="preserve"> M. (a cura di), </w:t>
      </w:r>
      <w:proofErr w:type="spellStart"/>
      <w:r w:rsidRPr="00E33531">
        <w:rPr>
          <w:rFonts w:cstheme="minorHAnsi"/>
          <w:i/>
        </w:rPr>
        <w:t>Islamic</w:t>
      </w:r>
      <w:proofErr w:type="spellEnd"/>
      <w:r w:rsidRPr="00E33531">
        <w:rPr>
          <w:rFonts w:cstheme="minorHAnsi"/>
          <w:i/>
        </w:rPr>
        <w:t xml:space="preserve"> </w:t>
      </w:r>
      <w:proofErr w:type="spellStart"/>
      <w:r w:rsidRPr="00E33531">
        <w:rPr>
          <w:rFonts w:cstheme="minorHAnsi"/>
          <w:i/>
        </w:rPr>
        <w:t>finance</w:t>
      </w:r>
      <w:proofErr w:type="spellEnd"/>
      <w:r w:rsidRPr="00E33531">
        <w:rPr>
          <w:rFonts w:cstheme="minorHAnsi"/>
          <w:i/>
        </w:rPr>
        <w:t xml:space="preserve"> in Europe. A cross-</w:t>
      </w:r>
      <w:proofErr w:type="spellStart"/>
      <w:r w:rsidRPr="00E33531">
        <w:rPr>
          <w:rFonts w:cstheme="minorHAnsi"/>
          <w:i/>
        </w:rPr>
        <w:t>analysis</w:t>
      </w:r>
      <w:proofErr w:type="spellEnd"/>
      <w:r w:rsidRPr="00E33531">
        <w:rPr>
          <w:rFonts w:cstheme="minorHAnsi"/>
          <w:i/>
        </w:rPr>
        <w:t xml:space="preserve"> of 10 </w:t>
      </w:r>
      <w:proofErr w:type="spellStart"/>
      <w:r w:rsidRPr="00E33531">
        <w:rPr>
          <w:rFonts w:cstheme="minorHAnsi"/>
          <w:i/>
        </w:rPr>
        <w:t>European</w:t>
      </w:r>
      <w:proofErr w:type="spellEnd"/>
      <w:r w:rsidRPr="00E33531">
        <w:rPr>
          <w:rFonts w:cstheme="minorHAnsi"/>
          <w:i/>
        </w:rPr>
        <w:t xml:space="preserve"> </w:t>
      </w:r>
      <w:proofErr w:type="spellStart"/>
      <w:r w:rsidRPr="00E33531">
        <w:rPr>
          <w:rFonts w:cstheme="minorHAnsi"/>
          <w:i/>
        </w:rPr>
        <w:t>Countries</w:t>
      </w:r>
      <w:proofErr w:type="spellEnd"/>
      <w:r w:rsidRPr="00E33531">
        <w:rPr>
          <w:rFonts w:cstheme="minorHAnsi"/>
        </w:rPr>
        <w:t xml:space="preserve">, </w:t>
      </w:r>
      <w:r w:rsidR="00207BA3" w:rsidRPr="00E33531">
        <w:rPr>
          <w:rFonts w:cstheme="minorHAnsi"/>
        </w:rPr>
        <w:t xml:space="preserve">Palgrave-Macmillan: Londra, </w:t>
      </w:r>
      <w:r w:rsidRPr="00E33531">
        <w:rPr>
          <w:rFonts w:cstheme="minorHAnsi"/>
        </w:rPr>
        <w:t>9-45;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  <w:lang w:val="en-US"/>
        </w:rPr>
        <w:t xml:space="preserve">(2016) Gimigliano, G., The Institutional framework for non-bank payment service providers: a critical review of the European Union framework, in </w:t>
      </w:r>
      <w:proofErr w:type="spellStart"/>
      <w:r w:rsidRPr="00E33531">
        <w:rPr>
          <w:rFonts w:cstheme="minorHAnsi"/>
          <w:lang w:val="en-US"/>
        </w:rPr>
        <w:t>Benazic</w:t>
      </w:r>
      <w:proofErr w:type="spellEnd"/>
      <w:r w:rsidRPr="00E33531">
        <w:rPr>
          <w:rFonts w:cstheme="minorHAnsi"/>
          <w:lang w:val="en-US"/>
        </w:rPr>
        <w:t xml:space="preserve">, M. - </w:t>
      </w:r>
      <w:proofErr w:type="spellStart"/>
      <w:r w:rsidRPr="00E33531">
        <w:rPr>
          <w:rFonts w:cstheme="minorHAnsi"/>
          <w:lang w:val="en-US"/>
        </w:rPr>
        <w:t>Bozina</w:t>
      </w:r>
      <w:proofErr w:type="spellEnd"/>
      <w:r w:rsidRPr="00E33531">
        <w:rPr>
          <w:rFonts w:cstheme="minorHAnsi"/>
          <w:lang w:val="en-US"/>
        </w:rPr>
        <w:t xml:space="preserve"> </w:t>
      </w:r>
      <w:proofErr w:type="spellStart"/>
      <w:r w:rsidRPr="00E33531">
        <w:rPr>
          <w:rFonts w:cstheme="minorHAnsi"/>
          <w:lang w:val="en-US"/>
        </w:rPr>
        <w:t>Beros</w:t>
      </w:r>
      <w:proofErr w:type="spellEnd"/>
      <w:r w:rsidRPr="00E33531">
        <w:rPr>
          <w:rFonts w:cstheme="minorHAnsi"/>
          <w:lang w:val="en-US"/>
        </w:rPr>
        <w:t xml:space="preserve">, M. – Gimigliano, G. – Novak, A. – </w:t>
      </w:r>
      <w:proofErr w:type="spellStart"/>
      <w:r w:rsidRPr="00E33531">
        <w:rPr>
          <w:rFonts w:cstheme="minorHAnsi"/>
          <w:lang w:val="en-US"/>
        </w:rPr>
        <w:t>Uckar</w:t>
      </w:r>
      <w:proofErr w:type="spellEnd"/>
      <w:r w:rsidRPr="00E33531">
        <w:rPr>
          <w:rFonts w:cstheme="minorHAnsi"/>
          <w:lang w:val="en-US"/>
        </w:rPr>
        <w:t>, D.</w:t>
      </w:r>
      <w:r w:rsidRPr="00E33531">
        <w:rPr>
          <w:rFonts w:cstheme="minorHAnsi"/>
          <w:smallCaps/>
          <w:lang w:val="en-US"/>
        </w:rPr>
        <w:t xml:space="preserve">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US"/>
        </w:rPr>
        <w:t xml:space="preserve">, </w:t>
      </w:r>
      <w:r w:rsidRPr="00E33531">
        <w:rPr>
          <w:rFonts w:cstheme="minorHAnsi"/>
          <w:i/>
          <w:lang w:val="en-US"/>
        </w:rPr>
        <w:t>The EU Economic Environment Post-Crisis: Policies, Institutions And Mechanisms</w:t>
      </w:r>
      <w:r w:rsidR="00207BA3" w:rsidRPr="00E33531">
        <w:rPr>
          <w:rFonts w:cstheme="minorHAnsi"/>
          <w:lang w:val="en-US"/>
        </w:rPr>
        <w:t xml:space="preserve">, University of Pula: Pula, </w:t>
      </w:r>
      <w:r w:rsidRPr="00E33531">
        <w:rPr>
          <w:rFonts w:cstheme="minorHAnsi"/>
          <w:lang w:val="en-US"/>
        </w:rPr>
        <w:t xml:space="preserve">151 - 161;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US"/>
        </w:rPr>
      </w:pPr>
      <w:r w:rsidRPr="00E33531">
        <w:rPr>
          <w:rFonts w:cstheme="minorHAnsi"/>
          <w:lang w:val="en-GB"/>
        </w:rPr>
        <w:t>(2016) Gimigliano, G.,</w:t>
      </w:r>
      <w:r w:rsidRPr="00E33531">
        <w:rPr>
          <w:rFonts w:cstheme="minorHAnsi"/>
          <w:lang w:val="en-US"/>
        </w:rPr>
        <w:t xml:space="preserve"> </w:t>
      </w:r>
      <w:proofErr w:type="gramStart"/>
      <w:r w:rsidRPr="00E33531">
        <w:rPr>
          <w:rFonts w:cstheme="minorHAnsi"/>
          <w:lang w:val="en-US"/>
        </w:rPr>
        <w:t>The</w:t>
      </w:r>
      <w:proofErr w:type="gramEnd"/>
      <w:r w:rsidRPr="00E33531">
        <w:rPr>
          <w:rFonts w:cstheme="minorHAnsi"/>
          <w:lang w:val="en-US"/>
        </w:rPr>
        <w:t xml:space="preserve"> Governance of Money and Payment Systems. Rationale and Aims of a Study</w:t>
      </w:r>
      <w:r w:rsidRPr="00E33531">
        <w:rPr>
          <w:rFonts w:cstheme="minorHAnsi"/>
          <w:lang w:val="en-GB"/>
        </w:rPr>
        <w:t xml:space="preserve">, in Gimigliano, G.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GB"/>
        </w:rPr>
        <w:t xml:space="preserve">, </w:t>
      </w:r>
      <w:r w:rsidRPr="00E33531">
        <w:rPr>
          <w:rFonts w:cstheme="minorHAnsi"/>
          <w:i/>
          <w:lang w:val="en-GB"/>
        </w:rPr>
        <w:t>Money, Payment System and the European Union: the regulatory challenges of governance</w:t>
      </w:r>
      <w:r w:rsidRPr="00E33531">
        <w:rPr>
          <w:rFonts w:cstheme="minorHAnsi"/>
          <w:lang w:val="en-GB"/>
        </w:rPr>
        <w:t xml:space="preserve">, Cambridge Scholars Publishing: Newcastle Upon Tyne, UK, VIII – XIX;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US"/>
        </w:rPr>
      </w:pPr>
      <w:r w:rsidRPr="00E33531">
        <w:rPr>
          <w:rFonts w:cstheme="minorHAnsi"/>
          <w:lang w:val="en-GB"/>
        </w:rPr>
        <w:t xml:space="preserve">(2016) Gimigliano, G., Lights and Shadows of the EU Law on Payment Transactions, in Gimigliano, G.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GB"/>
        </w:rPr>
        <w:t xml:space="preserve">, </w:t>
      </w:r>
      <w:r w:rsidRPr="00E33531">
        <w:rPr>
          <w:rFonts w:cstheme="minorHAnsi"/>
          <w:i/>
          <w:lang w:val="en-GB"/>
        </w:rPr>
        <w:t>Money, Payment System and the European Union: the Regulatory Challenges of Governance</w:t>
      </w:r>
      <w:r w:rsidRPr="00E33531">
        <w:rPr>
          <w:rFonts w:cstheme="minorHAnsi"/>
          <w:lang w:val="en-GB"/>
        </w:rPr>
        <w:t>, Cambridge Scholars Publishin</w:t>
      </w:r>
      <w:r w:rsidR="00207BA3" w:rsidRPr="00E33531">
        <w:rPr>
          <w:rFonts w:cstheme="minorHAnsi"/>
          <w:lang w:val="en-GB"/>
        </w:rPr>
        <w:t xml:space="preserve">g: Newcastle Upon Tyne, UK, </w:t>
      </w:r>
      <w:r w:rsidRPr="00E33531">
        <w:rPr>
          <w:rFonts w:cstheme="minorHAnsi"/>
          <w:lang w:val="en-GB"/>
        </w:rPr>
        <w:t xml:space="preserve">25-38;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US"/>
        </w:rPr>
      </w:pPr>
      <w:r w:rsidRPr="00E33531">
        <w:rPr>
          <w:rFonts w:cstheme="minorHAnsi"/>
          <w:lang w:val="en-GB"/>
        </w:rPr>
        <w:t>(2016) Gimigliano, G., Approaching Mobile Payments and the Bitcoin within the EU Framework: Rationale and Aims of the Study</w:t>
      </w:r>
      <w:r w:rsidRPr="00E33531">
        <w:rPr>
          <w:rFonts w:cstheme="minorHAnsi"/>
          <w:lang w:val="en-US"/>
        </w:rPr>
        <w:t xml:space="preserve">, in Gimigliano, G.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US"/>
        </w:rPr>
        <w:t xml:space="preserve">, </w:t>
      </w:r>
      <w:r w:rsidRPr="00E33531">
        <w:rPr>
          <w:rFonts w:cstheme="minorHAnsi"/>
          <w:i/>
          <w:lang w:val="en-US"/>
        </w:rPr>
        <w:t>Bitcoin and Mobile Payments: Constructing a European Union Framework</w:t>
      </w:r>
      <w:r w:rsidRPr="00E33531">
        <w:rPr>
          <w:rFonts w:cstheme="minorHAnsi"/>
          <w:lang w:val="en-US"/>
        </w:rPr>
        <w:t xml:space="preserve">, Palgrave-Macmillan: London, V-XV; 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US"/>
        </w:rPr>
      </w:pPr>
      <w:r w:rsidRPr="00E33531">
        <w:rPr>
          <w:rFonts w:cstheme="minorHAnsi"/>
          <w:lang w:val="en-GB"/>
        </w:rPr>
        <w:t xml:space="preserve">(2016) Gimigliano, G., </w:t>
      </w:r>
      <w:r w:rsidRPr="00E33531">
        <w:rPr>
          <w:rFonts w:cstheme="minorHAnsi"/>
          <w:lang w:val="en-US"/>
        </w:rPr>
        <w:t xml:space="preserve">Mobilizing Payments within the European Union Framework: A Legal Analysis, in Gimigliano, G.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US"/>
        </w:rPr>
        <w:t xml:space="preserve">, </w:t>
      </w:r>
      <w:r w:rsidRPr="00E33531">
        <w:rPr>
          <w:rFonts w:cstheme="minorHAnsi"/>
          <w:i/>
          <w:lang w:val="en-US"/>
        </w:rPr>
        <w:t>The Bitcoin and Mobile Payments: Constructing  a European Union Framework</w:t>
      </w:r>
      <w:r w:rsidRPr="00E33531">
        <w:rPr>
          <w:rFonts w:cstheme="minorHAnsi"/>
          <w:lang w:val="en-US"/>
        </w:rPr>
        <w:t xml:space="preserve">, </w:t>
      </w:r>
      <w:r w:rsidR="00207BA3" w:rsidRPr="00E33531">
        <w:rPr>
          <w:rFonts w:cstheme="minorHAnsi"/>
          <w:lang w:val="en-US"/>
        </w:rPr>
        <w:t xml:space="preserve">Palgrave-Macmillan: London, </w:t>
      </w:r>
      <w:r w:rsidRPr="00E33531">
        <w:rPr>
          <w:rFonts w:cstheme="minorHAnsi"/>
          <w:lang w:val="en-US"/>
        </w:rPr>
        <w:t xml:space="preserve">73 – 88;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GB"/>
        </w:rPr>
      </w:pPr>
      <w:r w:rsidRPr="00E33531">
        <w:rPr>
          <w:rFonts w:cstheme="minorHAnsi"/>
        </w:rPr>
        <w:t xml:space="preserve">(2016) Gimigliano, G., Commercio Elettronico e Diritto dei Servizi di Pagamento: Uno Sguardo ai Pagamenti </w:t>
      </w:r>
      <w:r w:rsidRPr="00E33531">
        <w:rPr>
          <w:rFonts w:cstheme="minorHAnsi"/>
          <w:i/>
        </w:rPr>
        <w:t>Mobile</w:t>
      </w:r>
      <w:r w:rsidRPr="00E33531">
        <w:rPr>
          <w:rFonts w:cstheme="minorHAnsi"/>
        </w:rPr>
        <w:t xml:space="preserve"> nell’Ordina</w:t>
      </w:r>
      <w:r w:rsidR="008A50E3" w:rsidRPr="00E33531">
        <w:rPr>
          <w:rFonts w:cstheme="minorHAnsi"/>
        </w:rPr>
        <w:t>mento Italiano, in Corvese, C. &amp;</w:t>
      </w:r>
      <w:r w:rsidRPr="00E33531">
        <w:rPr>
          <w:rFonts w:cstheme="minorHAnsi"/>
        </w:rPr>
        <w:t xml:space="preserve"> Gimigliano, G. (a cura di), </w:t>
      </w:r>
      <w:r w:rsidRPr="00E33531">
        <w:rPr>
          <w:rFonts w:cstheme="minorHAnsi"/>
          <w:i/>
        </w:rPr>
        <w:t xml:space="preserve">Profili Giuridici del Commercio Elettronico. </w:t>
      </w:r>
      <w:proofErr w:type="spellStart"/>
      <w:r w:rsidRPr="00E33531">
        <w:rPr>
          <w:rFonts w:cstheme="minorHAnsi"/>
          <w:i/>
          <w:lang w:val="en-GB"/>
        </w:rPr>
        <w:t>Una</w:t>
      </w:r>
      <w:proofErr w:type="spellEnd"/>
      <w:r w:rsidRPr="00E33531">
        <w:rPr>
          <w:rFonts w:cstheme="minorHAnsi"/>
          <w:i/>
          <w:lang w:val="en-GB"/>
        </w:rPr>
        <w:t xml:space="preserve"> </w:t>
      </w:r>
      <w:proofErr w:type="spellStart"/>
      <w:r w:rsidRPr="00E33531">
        <w:rPr>
          <w:rFonts w:cstheme="minorHAnsi"/>
          <w:i/>
          <w:lang w:val="en-GB"/>
        </w:rPr>
        <w:t>Giornata</w:t>
      </w:r>
      <w:proofErr w:type="spellEnd"/>
      <w:r w:rsidRPr="00E33531">
        <w:rPr>
          <w:rFonts w:cstheme="minorHAnsi"/>
          <w:i/>
          <w:lang w:val="en-GB"/>
        </w:rPr>
        <w:t xml:space="preserve"> </w:t>
      </w:r>
      <w:proofErr w:type="spellStart"/>
      <w:r w:rsidRPr="00E33531">
        <w:rPr>
          <w:rFonts w:cstheme="minorHAnsi"/>
          <w:i/>
          <w:lang w:val="en-GB"/>
        </w:rPr>
        <w:t>Interdisciplinare</w:t>
      </w:r>
      <w:proofErr w:type="spellEnd"/>
      <w:r w:rsidRPr="00E33531">
        <w:rPr>
          <w:rFonts w:cstheme="minorHAnsi"/>
          <w:i/>
          <w:lang w:val="en-GB"/>
        </w:rPr>
        <w:t xml:space="preserve"> di Studio</w:t>
      </w:r>
      <w:r w:rsidR="00207BA3" w:rsidRPr="00E33531">
        <w:rPr>
          <w:rFonts w:cstheme="minorHAnsi"/>
          <w:lang w:val="en-GB"/>
        </w:rPr>
        <w:t xml:space="preserve">, </w:t>
      </w:r>
      <w:proofErr w:type="spellStart"/>
      <w:r w:rsidR="00207BA3" w:rsidRPr="00E33531">
        <w:rPr>
          <w:rFonts w:cstheme="minorHAnsi"/>
          <w:lang w:val="en-GB"/>
        </w:rPr>
        <w:t>Pacini</w:t>
      </w:r>
      <w:proofErr w:type="spellEnd"/>
      <w:r w:rsidR="00207BA3" w:rsidRPr="00E33531">
        <w:rPr>
          <w:rFonts w:cstheme="minorHAnsi"/>
          <w:lang w:val="en-GB"/>
        </w:rPr>
        <w:t xml:space="preserve">: Pisa, </w:t>
      </w:r>
      <w:r w:rsidRPr="00E33531">
        <w:rPr>
          <w:rFonts w:cstheme="minorHAnsi"/>
          <w:lang w:val="en-GB"/>
        </w:rPr>
        <w:t xml:space="preserve">87 -94;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GB"/>
        </w:rPr>
      </w:pPr>
      <w:r w:rsidRPr="00E33531">
        <w:rPr>
          <w:rFonts w:cstheme="minorHAnsi"/>
        </w:rPr>
        <w:lastRenderedPageBreak/>
        <w:t>(2016) Gimigliano, G.</w:t>
      </w:r>
      <w:r w:rsidR="008A50E3" w:rsidRPr="00E33531">
        <w:rPr>
          <w:rFonts w:cstheme="minorHAnsi"/>
        </w:rPr>
        <w:t xml:space="preserve"> &amp;</w:t>
      </w:r>
      <w:r w:rsidRPr="00E33531">
        <w:rPr>
          <w:rFonts w:cstheme="minorHAnsi"/>
        </w:rPr>
        <w:t xml:space="preserve"> Nava, G., L’Inquadramento Giuridico dei M-</w:t>
      </w:r>
      <w:proofErr w:type="spellStart"/>
      <w:r w:rsidRPr="00E33531">
        <w:rPr>
          <w:rFonts w:cstheme="minorHAnsi"/>
        </w:rPr>
        <w:t>payment</w:t>
      </w:r>
      <w:proofErr w:type="spellEnd"/>
      <w:r w:rsidRPr="00E33531">
        <w:rPr>
          <w:rFonts w:cstheme="minorHAnsi"/>
        </w:rPr>
        <w:t xml:space="preserve">: Profili Ricostruttivi e </w:t>
      </w:r>
      <w:proofErr w:type="spellStart"/>
      <w:r w:rsidRPr="00E33531">
        <w:rPr>
          <w:rFonts w:cstheme="minorHAnsi"/>
        </w:rPr>
        <w:t>Distonìe</w:t>
      </w:r>
      <w:proofErr w:type="spellEnd"/>
      <w:r w:rsidRPr="00E33531">
        <w:rPr>
          <w:rFonts w:cstheme="minorHAnsi"/>
        </w:rPr>
        <w:t xml:space="preserve"> Regolamentari, in Falce, V. – Olivieri, G. (a cura di), </w:t>
      </w:r>
      <w:r w:rsidRPr="00E33531">
        <w:rPr>
          <w:rFonts w:cstheme="minorHAnsi"/>
          <w:i/>
        </w:rPr>
        <w:t xml:space="preserve">Smart </w:t>
      </w:r>
      <w:proofErr w:type="spellStart"/>
      <w:r w:rsidRPr="00E33531">
        <w:rPr>
          <w:rFonts w:cstheme="minorHAnsi"/>
          <w:i/>
        </w:rPr>
        <w:t>cities</w:t>
      </w:r>
      <w:proofErr w:type="spellEnd"/>
      <w:r w:rsidRPr="00E33531">
        <w:rPr>
          <w:rFonts w:cstheme="minorHAnsi"/>
          <w:i/>
        </w:rPr>
        <w:t xml:space="preserve">, </w:t>
      </w:r>
      <w:proofErr w:type="spellStart"/>
      <w:r w:rsidRPr="00E33531">
        <w:rPr>
          <w:rFonts w:cstheme="minorHAnsi"/>
          <w:i/>
        </w:rPr>
        <w:t>Horizon</w:t>
      </w:r>
      <w:proofErr w:type="spellEnd"/>
      <w:r w:rsidRPr="00E33531">
        <w:rPr>
          <w:rFonts w:cstheme="minorHAnsi"/>
          <w:i/>
        </w:rPr>
        <w:t xml:space="preserve"> 2020 e Società Inclusive. </w:t>
      </w:r>
      <w:proofErr w:type="spellStart"/>
      <w:r w:rsidRPr="00E33531">
        <w:rPr>
          <w:rFonts w:cstheme="minorHAnsi"/>
          <w:i/>
          <w:lang w:val="en-GB"/>
        </w:rPr>
        <w:t>Profili</w:t>
      </w:r>
      <w:proofErr w:type="spellEnd"/>
      <w:r w:rsidRPr="00E33531">
        <w:rPr>
          <w:rFonts w:cstheme="minorHAnsi"/>
          <w:i/>
          <w:lang w:val="en-GB"/>
        </w:rPr>
        <w:t xml:space="preserve"> di </w:t>
      </w:r>
      <w:proofErr w:type="spellStart"/>
      <w:r w:rsidRPr="00E33531">
        <w:rPr>
          <w:rFonts w:cstheme="minorHAnsi"/>
          <w:i/>
          <w:lang w:val="en-GB"/>
        </w:rPr>
        <w:t>Diritto</w:t>
      </w:r>
      <w:proofErr w:type="spellEnd"/>
      <w:r w:rsidRPr="00E33531">
        <w:rPr>
          <w:rFonts w:cstheme="minorHAnsi"/>
          <w:i/>
          <w:lang w:val="en-GB"/>
        </w:rPr>
        <w:t xml:space="preserve"> </w:t>
      </w:r>
      <w:proofErr w:type="spellStart"/>
      <w:r w:rsidRPr="00E33531">
        <w:rPr>
          <w:rFonts w:cstheme="minorHAnsi"/>
          <w:i/>
          <w:lang w:val="en-GB"/>
        </w:rPr>
        <w:t>della</w:t>
      </w:r>
      <w:proofErr w:type="spellEnd"/>
      <w:r w:rsidRPr="00E33531">
        <w:rPr>
          <w:rFonts w:cstheme="minorHAnsi"/>
          <w:i/>
          <w:lang w:val="en-GB"/>
        </w:rPr>
        <w:t xml:space="preserve"> </w:t>
      </w:r>
      <w:proofErr w:type="spellStart"/>
      <w:r w:rsidRPr="00E33531">
        <w:rPr>
          <w:rFonts w:cstheme="minorHAnsi"/>
          <w:i/>
          <w:lang w:val="en-GB"/>
        </w:rPr>
        <w:t>Concorrenza</w:t>
      </w:r>
      <w:proofErr w:type="spellEnd"/>
      <w:r w:rsidRPr="00E33531">
        <w:rPr>
          <w:rFonts w:cstheme="minorHAnsi"/>
          <w:i/>
          <w:lang w:val="en-GB"/>
        </w:rPr>
        <w:t xml:space="preserve"> e </w:t>
      </w:r>
      <w:proofErr w:type="spellStart"/>
      <w:r w:rsidRPr="00E33531">
        <w:rPr>
          <w:rFonts w:cstheme="minorHAnsi"/>
          <w:i/>
          <w:lang w:val="en-GB"/>
        </w:rPr>
        <w:t>dell’Innovazione</w:t>
      </w:r>
      <w:proofErr w:type="spellEnd"/>
      <w:r w:rsidR="00207BA3" w:rsidRPr="00E33531">
        <w:rPr>
          <w:rFonts w:cstheme="minorHAnsi"/>
          <w:lang w:val="en-GB"/>
        </w:rPr>
        <w:t xml:space="preserve">, </w:t>
      </w:r>
      <w:proofErr w:type="spellStart"/>
      <w:r w:rsidR="00207BA3" w:rsidRPr="00E33531">
        <w:rPr>
          <w:rFonts w:cstheme="minorHAnsi"/>
          <w:lang w:val="en-GB"/>
        </w:rPr>
        <w:t>Giuffrè</w:t>
      </w:r>
      <w:proofErr w:type="spellEnd"/>
      <w:r w:rsidR="00207BA3" w:rsidRPr="00E33531">
        <w:rPr>
          <w:rFonts w:cstheme="minorHAnsi"/>
          <w:lang w:val="en-GB"/>
        </w:rPr>
        <w:t xml:space="preserve">: Milano, </w:t>
      </w:r>
      <w:r w:rsidRPr="00E33531">
        <w:rPr>
          <w:rFonts w:cstheme="minorHAnsi"/>
          <w:lang w:val="en-GB"/>
        </w:rPr>
        <w:t xml:space="preserve">181 - 215;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(2016) Gimigliano, G., Il Deposito Titoli in Amministrazione e una Chiave Storica di Lettura, in D’Auria, M.</w:t>
      </w:r>
      <w:r w:rsidR="008A50E3" w:rsidRPr="00E33531">
        <w:rPr>
          <w:rFonts w:cstheme="minorHAnsi"/>
        </w:rPr>
        <w:t>, Gimigliano, G. &amp;</w:t>
      </w:r>
      <w:r w:rsidRPr="00E33531">
        <w:rPr>
          <w:rFonts w:cstheme="minorHAnsi"/>
        </w:rPr>
        <w:t xml:space="preserve"> Vizioli, N</w:t>
      </w:r>
      <w:r w:rsidRPr="00E33531">
        <w:rPr>
          <w:rFonts w:cstheme="minorHAnsi"/>
          <w:smallCaps/>
        </w:rPr>
        <w:t>.</w:t>
      </w:r>
      <w:r w:rsidRPr="00E33531">
        <w:rPr>
          <w:rFonts w:cstheme="minorHAnsi"/>
        </w:rPr>
        <w:t xml:space="preserve"> (a cura di), </w:t>
      </w:r>
      <w:r w:rsidRPr="00E33531">
        <w:rPr>
          <w:rFonts w:cstheme="minorHAnsi"/>
          <w:i/>
        </w:rPr>
        <w:t>Il passato, il presente, il futuro: rileggendo il diritto positivo con metodo storico</w:t>
      </w:r>
      <w:r w:rsidR="00207BA3"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Pacini</w:t>
      </w:r>
      <w:proofErr w:type="spellEnd"/>
      <w:r w:rsidR="00207BA3" w:rsidRPr="00E33531">
        <w:rPr>
          <w:rFonts w:cstheme="minorHAnsi"/>
        </w:rPr>
        <w:t xml:space="preserve">: Pisa, </w:t>
      </w:r>
      <w:r w:rsidRPr="00E33531">
        <w:rPr>
          <w:rFonts w:cstheme="minorHAnsi"/>
        </w:rPr>
        <w:t xml:space="preserve">71-84;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  <w:lang w:val="en-GB"/>
        </w:rPr>
      </w:pPr>
      <w:r w:rsidRPr="00E33531">
        <w:rPr>
          <w:rFonts w:cstheme="minorHAnsi"/>
          <w:lang w:val="en-GB"/>
        </w:rPr>
        <w:t xml:space="preserve">(2013) Gimigliano, G., Islamic banking in the EU legal framework, in </w:t>
      </w:r>
      <w:proofErr w:type="spellStart"/>
      <w:r w:rsidRPr="00E33531">
        <w:rPr>
          <w:rFonts w:cstheme="minorHAnsi"/>
          <w:lang w:val="en-GB"/>
        </w:rPr>
        <w:t>Cattelan</w:t>
      </w:r>
      <w:proofErr w:type="spellEnd"/>
      <w:r w:rsidRPr="00E33531">
        <w:rPr>
          <w:rFonts w:cstheme="minorHAnsi"/>
          <w:lang w:val="en-GB"/>
        </w:rPr>
        <w:t xml:space="preserve">, V. </w:t>
      </w:r>
      <w:r w:rsidRPr="00E33531">
        <w:rPr>
          <w:rFonts w:cstheme="minorHAnsi"/>
        </w:rPr>
        <w:t>(a cura di)</w:t>
      </w:r>
      <w:r w:rsidRPr="00E33531">
        <w:rPr>
          <w:rFonts w:cstheme="minorHAnsi"/>
          <w:lang w:val="en-GB"/>
        </w:rPr>
        <w:t xml:space="preserve">, </w:t>
      </w:r>
      <w:r w:rsidRPr="00E33531">
        <w:rPr>
          <w:rFonts w:cstheme="minorHAnsi"/>
          <w:i/>
          <w:lang w:val="en-GB"/>
        </w:rPr>
        <w:t>Islamic finance in Europe: towards a plural financial system</w:t>
      </w:r>
      <w:r w:rsidRPr="00E33531">
        <w:rPr>
          <w:rFonts w:cstheme="minorHAnsi"/>
          <w:lang w:val="en-GB"/>
        </w:rPr>
        <w:t>, Edward Elgar</w:t>
      </w:r>
      <w:r w:rsidR="00207BA3" w:rsidRPr="00E33531">
        <w:rPr>
          <w:rFonts w:cstheme="minorHAnsi"/>
          <w:lang w:val="en-GB"/>
        </w:rPr>
        <w:t xml:space="preserve"> Publisher: Cheltenham, UK, </w:t>
      </w:r>
      <w:r w:rsidRPr="00E33531">
        <w:rPr>
          <w:rFonts w:cstheme="minorHAnsi"/>
          <w:lang w:val="en-GB"/>
        </w:rPr>
        <w:t xml:space="preserve">143 – 156;  </w:t>
      </w:r>
    </w:p>
    <w:p w:rsidR="00723972" w:rsidRPr="00E33531" w:rsidRDefault="00723972" w:rsidP="00EA34BD">
      <w:pPr>
        <w:pStyle w:val="Titolo2"/>
        <w:numPr>
          <w:ilvl w:val="0"/>
          <w:numId w:val="9"/>
        </w:numPr>
        <w:spacing w:line="259" w:lineRule="auto"/>
        <w:ind w:left="714" w:hanging="357"/>
        <w:jc w:val="both"/>
        <w:rPr>
          <w:rFonts w:asciiTheme="minorHAnsi" w:hAnsiTheme="minorHAnsi" w:cstheme="minorHAnsi"/>
          <w:b w:val="0"/>
          <w:szCs w:val="22"/>
        </w:rPr>
      </w:pPr>
      <w:r w:rsidRPr="00E33531">
        <w:rPr>
          <w:rFonts w:asciiTheme="minorHAnsi" w:hAnsiTheme="minorHAnsi" w:cstheme="minorHAnsi"/>
          <w:b w:val="0"/>
          <w:szCs w:val="22"/>
        </w:rPr>
        <w:t>(2011) Gimigliano, G.,</w:t>
      </w:r>
      <w:r w:rsidRPr="00E33531">
        <w:rPr>
          <w:rFonts w:asciiTheme="minorHAnsi" w:hAnsiTheme="minorHAnsi" w:cstheme="minorHAnsi"/>
          <w:szCs w:val="22"/>
        </w:rPr>
        <w:t xml:space="preserve"> </w:t>
      </w:r>
      <w:r w:rsidRPr="00E33531">
        <w:rPr>
          <w:rFonts w:asciiTheme="minorHAnsi" w:hAnsiTheme="minorHAnsi" w:cstheme="minorHAnsi"/>
          <w:b w:val="0"/>
          <w:szCs w:val="22"/>
        </w:rPr>
        <w:t>Sub art.33. Commento art.114-undecies, in Mancini</w:t>
      </w:r>
      <w:r w:rsidR="008A50E3" w:rsidRPr="00E33531">
        <w:rPr>
          <w:rFonts w:asciiTheme="minorHAnsi" w:hAnsiTheme="minorHAnsi" w:cstheme="minorHAnsi"/>
          <w:b w:val="0"/>
          <w:szCs w:val="22"/>
        </w:rPr>
        <w:t>, M.,</w:t>
      </w:r>
      <w:r w:rsidRPr="00E33531">
        <w:rPr>
          <w:rFonts w:asciiTheme="minorHAnsi" w:hAnsiTheme="minorHAnsi" w:cstheme="minorHAnsi"/>
          <w:b w:val="0"/>
          <w:szCs w:val="22"/>
        </w:rPr>
        <w:t xml:space="preserve"> Rispoli Farina</w:t>
      </w:r>
      <w:r w:rsidR="008A50E3" w:rsidRPr="00E33531">
        <w:rPr>
          <w:rFonts w:asciiTheme="minorHAnsi" w:hAnsiTheme="minorHAnsi" w:cstheme="minorHAnsi"/>
          <w:b w:val="0"/>
          <w:szCs w:val="22"/>
        </w:rPr>
        <w:t>, M.,</w:t>
      </w:r>
      <w:r w:rsidRPr="00E33531">
        <w:rPr>
          <w:rFonts w:asciiTheme="minorHAnsi" w:hAnsiTheme="minorHAnsi" w:cstheme="minorHAnsi"/>
          <w:b w:val="0"/>
          <w:szCs w:val="22"/>
        </w:rPr>
        <w:t xml:space="preserve"> Santoro</w:t>
      </w:r>
      <w:r w:rsidR="008A50E3" w:rsidRPr="00E33531">
        <w:rPr>
          <w:rFonts w:asciiTheme="minorHAnsi" w:hAnsiTheme="minorHAnsi" w:cstheme="minorHAnsi"/>
          <w:b w:val="0"/>
          <w:szCs w:val="22"/>
        </w:rPr>
        <w:t xml:space="preserve">, V., </w:t>
      </w:r>
      <w:proofErr w:type="spellStart"/>
      <w:r w:rsidRPr="00E33531">
        <w:rPr>
          <w:rFonts w:asciiTheme="minorHAnsi" w:hAnsiTheme="minorHAnsi" w:cstheme="minorHAnsi"/>
          <w:b w:val="0"/>
          <w:szCs w:val="22"/>
        </w:rPr>
        <w:t>Sciarrone</w:t>
      </w:r>
      <w:proofErr w:type="spellEnd"/>
      <w:r w:rsidRPr="00E33531">
        <w:rPr>
          <w:rFonts w:asciiTheme="minorHAnsi" w:hAnsiTheme="minorHAnsi" w:cstheme="minorHAnsi"/>
          <w:b w:val="0"/>
          <w:szCs w:val="22"/>
        </w:rPr>
        <w:t xml:space="preserve"> </w:t>
      </w:r>
      <w:proofErr w:type="spellStart"/>
      <w:r w:rsidRPr="00E33531">
        <w:rPr>
          <w:rFonts w:asciiTheme="minorHAnsi" w:hAnsiTheme="minorHAnsi" w:cstheme="minorHAnsi"/>
          <w:b w:val="0"/>
          <w:szCs w:val="22"/>
        </w:rPr>
        <w:t>Alibrandi</w:t>
      </w:r>
      <w:proofErr w:type="spellEnd"/>
      <w:r w:rsidR="008A50E3" w:rsidRPr="00E33531">
        <w:rPr>
          <w:rFonts w:asciiTheme="minorHAnsi" w:hAnsiTheme="minorHAnsi" w:cstheme="minorHAnsi"/>
          <w:b w:val="0"/>
          <w:szCs w:val="22"/>
        </w:rPr>
        <w:t>, A. &amp;</w:t>
      </w:r>
      <w:r w:rsidRPr="00E33531">
        <w:rPr>
          <w:rFonts w:asciiTheme="minorHAnsi" w:hAnsiTheme="minorHAnsi" w:cstheme="minorHAnsi"/>
          <w:b w:val="0"/>
          <w:szCs w:val="22"/>
        </w:rPr>
        <w:t xml:space="preserve"> Troiano</w:t>
      </w:r>
      <w:r w:rsidR="008A50E3" w:rsidRPr="00E33531">
        <w:rPr>
          <w:rFonts w:asciiTheme="minorHAnsi" w:hAnsiTheme="minorHAnsi" w:cstheme="minorHAnsi"/>
          <w:b w:val="0"/>
          <w:szCs w:val="22"/>
        </w:rPr>
        <w:t>, O.</w:t>
      </w:r>
      <w:r w:rsidRPr="00E33531">
        <w:rPr>
          <w:rFonts w:asciiTheme="minorHAnsi" w:hAnsiTheme="minorHAnsi" w:cstheme="minorHAnsi"/>
          <w:b w:val="0"/>
          <w:szCs w:val="22"/>
        </w:rPr>
        <w:t xml:space="preserve"> (</w:t>
      </w:r>
      <w:r w:rsidRPr="00E33531">
        <w:rPr>
          <w:rFonts w:asciiTheme="minorHAnsi" w:hAnsiTheme="minorHAnsi" w:cstheme="minorHAnsi"/>
          <w:b w:val="0"/>
        </w:rPr>
        <w:t>a cura di</w:t>
      </w:r>
      <w:r w:rsidRPr="00E33531">
        <w:rPr>
          <w:rFonts w:asciiTheme="minorHAnsi" w:hAnsiTheme="minorHAnsi" w:cstheme="minorHAnsi"/>
          <w:b w:val="0"/>
          <w:szCs w:val="22"/>
        </w:rPr>
        <w:t xml:space="preserve">), </w:t>
      </w:r>
      <w:r w:rsidRPr="00E33531">
        <w:rPr>
          <w:rFonts w:asciiTheme="minorHAnsi" w:hAnsiTheme="minorHAnsi" w:cstheme="minorHAnsi"/>
          <w:b w:val="0"/>
          <w:i/>
          <w:szCs w:val="22"/>
        </w:rPr>
        <w:t>La nuova disciplina dei servizi di pagamento</w:t>
      </w:r>
      <w:r w:rsidR="00207BA3" w:rsidRPr="00E33531">
        <w:rPr>
          <w:rFonts w:asciiTheme="minorHAnsi" w:hAnsiTheme="minorHAnsi" w:cstheme="minorHAnsi"/>
          <w:b w:val="0"/>
          <w:szCs w:val="22"/>
        </w:rPr>
        <w:t xml:space="preserve">, </w:t>
      </w:r>
      <w:proofErr w:type="spellStart"/>
      <w:r w:rsidR="00207BA3" w:rsidRPr="00E33531">
        <w:rPr>
          <w:rFonts w:asciiTheme="minorHAnsi" w:hAnsiTheme="minorHAnsi" w:cstheme="minorHAnsi"/>
          <w:b w:val="0"/>
          <w:szCs w:val="22"/>
        </w:rPr>
        <w:t>Giappichelli</w:t>
      </w:r>
      <w:proofErr w:type="spellEnd"/>
      <w:r w:rsidR="00207BA3" w:rsidRPr="00E33531">
        <w:rPr>
          <w:rFonts w:asciiTheme="minorHAnsi" w:hAnsiTheme="minorHAnsi" w:cstheme="minorHAnsi"/>
          <w:b w:val="0"/>
          <w:szCs w:val="22"/>
        </w:rPr>
        <w:t xml:space="preserve">: Torino, </w:t>
      </w:r>
      <w:r w:rsidRPr="00E33531">
        <w:rPr>
          <w:rFonts w:asciiTheme="minorHAnsi" w:hAnsiTheme="minorHAnsi" w:cstheme="minorHAnsi"/>
          <w:b w:val="0"/>
          <w:szCs w:val="22"/>
        </w:rPr>
        <w:t xml:space="preserve">461-468;   </w:t>
      </w:r>
    </w:p>
    <w:p w:rsidR="00723972" w:rsidRPr="00E33531" w:rsidRDefault="00723972" w:rsidP="00EA34BD">
      <w:pPr>
        <w:pStyle w:val="Titolo2"/>
        <w:numPr>
          <w:ilvl w:val="0"/>
          <w:numId w:val="9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b w:val="0"/>
          <w:szCs w:val="22"/>
        </w:rPr>
      </w:pPr>
      <w:r w:rsidRPr="00E33531">
        <w:rPr>
          <w:rFonts w:asciiTheme="minorHAnsi" w:hAnsiTheme="minorHAnsi" w:cstheme="minorHAnsi"/>
          <w:b w:val="0"/>
          <w:szCs w:val="22"/>
        </w:rPr>
        <w:t xml:space="preserve">(2010) Gimigliano, G., Commento Art. 114 bis – 114 </w:t>
      </w:r>
      <w:proofErr w:type="spellStart"/>
      <w:r w:rsidRPr="00E33531">
        <w:rPr>
          <w:rFonts w:asciiTheme="minorHAnsi" w:hAnsiTheme="minorHAnsi" w:cstheme="minorHAnsi"/>
          <w:b w:val="0"/>
          <w:szCs w:val="22"/>
        </w:rPr>
        <w:t>quinquies</w:t>
      </w:r>
      <w:proofErr w:type="spellEnd"/>
      <w:r w:rsidRPr="00E33531">
        <w:rPr>
          <w:rFonts w:asciiTheme="minorHAnsi" w:hAnsiTheme="minorHAnsi" w:cstheme="minorHAnsi"/>
          <w:b w:val="0"/>
          <w:szCs w:val="22"/>
        </w:rPr>
        <w:t>, in Porzio</w:t>
      </w:r>
      <w:r w:rsidRPr="00E33531">
        <w:rPr>
          <w:rFonts w:asciiTheme="minorHAnsi" w:hAnsiTheme="minorHAnsi" w:cstheme="minorHAnsi"/>
        </w:rPr>
        <w:t xml:space="preserve">, </w:t>
      </w:r>
      <w:r w:rsidRPr="00E33531">
        <w:rPr>
          <w:rFonts w:asciiTheme="minorHAnsi" w:hAnsiTheme="minorHAnsi" w:cstheme="minorHAnsi"/>
          <w:b w:val="0"/>
        </w:rPr>
        <w:t>M.</w:t>
      </w:r>
      <w:r w:rsidR="008A50E3" w:rsidRPr="00E33531">
        <w:rPr>
          <w:rFonts w:asciiTheme="minorHAnsi" w:hAnsiTheme="minorHAnsi" w:cstheme="minorHAnsi"/>
          <w:b w:val="0"/>
          <w:szCs w:val="22"/>
        </w:rPr>
        <w:t>,</w:t>
      </w:r>
      <w:r w:rsidRPr="00E33531">
        <w:rPr>
          <w:rFonts w:asciiTheme="minorHAnsi" w:hAnsiTheme="minorHAnsi" w:cstheme="minorHAnsi"/>
          <w:b w:val="0"/>
          <w:szCs w:val="22"/>
        </w:rPr>
        <w:t xml:space="preserve"> Santoro</w:t>
      </w:r>
      <w:r w:rsidRPr="00E33531">
        <w:rPr>
          <w:rFonts w:asciiTheme="minorHAnsi" w:hAnsiTheme="minorHAnsi" w:cstheme="minorHAnsi"/>
        </w:rPr>
        <w:t xml:space="preserve">, </w:t>
      </w:r>
      <w:r w:rsidRPr="00E33531">
        <w:rPr>
          <w:rFonts w:asciiTheme="minorHAnsi" w:hAnsiTheme="minorHAnsi" w:cstheme="minorHAnsi"/>
          <w:b w:val="0"/>
        </w:rPr>
        <w:t>V.</w:t>
      </w:r>
      <w:r w:rsidR="008A50E3" w:rsidRPr="00E33531">
        <w:rPr>
          <w:rFonts w:asciiTheme="minorHAnsi" w:hAnsiTheme="minorHAnsi" w:cstheme="minorHAnsi"/>
          <w:b w:val="0"/>
        </w:rPr>
        <w:t>,</w:t>
      </w:r>
      <w:r w:rsidRPr="00E33531">
        <w:rPr>
          <w:rFonts w:asciiTheme="minorHAnsi" w:hAnsiTheme="minorHAnsi" w:cstheme="minorHAnsi"/>
          <w:b w:val="0"/>
          <w:szCs w:val="22"/>
        </w:rPr>
        <w:t xml:space="preserve"> Rispoli</w:t>
      </w:r>
      <w:r w:rsidRPr="00E33531">
        <w:rPr>
          <w:rFonts w:asciiTheme="minorHAnsi" w:hAnsiTheme="minorHAnsi" w:cstheme="minorHAnsi"/>
        </w:rPr>
        <w:t xml:space="preserve">, </w:t>
      </w:r>
      <w:r w:rsidRPr="00E33531">
        <w:rPr>
          <w:rFonts w:asciiTheme="minorHAnsi" w:hAnsiTheme="minorHAnsi" w:cstheme="minorHAnsi"/>
          <w:b w:val="0"/>
        </w:rPr>
        <w:t>M.</w:t>
      </w:r>
      <w:r w:rsidR="008A50E3" w:rsidRPr="00E33531">
        <w:rPr>
          <w:rFonts w:asciiTheme="minorHAnsi" w:hAnsiTheme="minorHAnsi" w:cstheme="minorHAnsi"/>
          <w:b w:val="0"/>
          <w:szCs w:val="22"/>
        </w:rPr>
        <w:t xml:space="preserve"> &amp; </w:t>
      </w:r>
      <w:r w:rsidRPr="00E33531">
        <w:rPr>
          <w:rFonts w:asciiTheme="minorHAnsi" w:hAnsiTheme="minorHAnsi" w:cstheme="minorHAnsi"/>
          <w:b w:val="0"/>
          <w:szCs w:val="22"/>
        </w:rPr>
        <w:t>Belli</w:t>
      </w:r>
      <w:r w:rsidRPr="00E33531">
        <w:rPr>
          <w:rFonts w:asciiTheme="minorHAnsi" w:hAnsiTheme="minorHAnsi" w:cstheme="minorHAnsi"/>
        </w:rPr>
        <w:t xml:space="preserve">, </w:t>
      </w:r>
      <w:r w:rsidRPr="00E33531">
        <w:rPr>
          <w:rFonts w:asciiTheme="minorHAnsi" w:hAnsiTheme="minorHAnsi" w:cstheme="minorHAnsi"/>
          <w:b w:val="0"/>
        </w:rPr>
        <w:t>F.</w:t>
      </w:r>
      <w:r w:rsidRPr="00E33531">
        <w:rPr>
          <w:rFonts w:asciiTheme="minorHAnsi" w:hAnsiTheme="minorHAnsi" w:cstheme="minorHAnsi"/>
          <w:b w:val="0"/>
          <w:szCs w:val="22"/>
        </w:rPr>
        <w:t xml:space="preserve"> (</w:t>
      </w:r>
      <w:r w:rsidRPr="00E33531">
        <w:rPr>
          <w:rFonts w:asciiTheme="minorHAnsi" w:hAnsiTheme="minorHAnsi" w:cstheme="minorHAnsi"/>
          <w:b w:val="0"/>
        </w:rPr>
        <w:t>a cura di</w:t>
      </w:r>
      <w:r w:rsidRPr="00E33531">
        <w:rPr>
          <w:rFonts w:asciiTheme="minorHAnsi" w:hAnsiTheme="minorHAnsi" w:cstheme="minorHAnsi"/>
          <w:b w:val="0"/>
          <w:szCs w:val="22"/>
        </w:rPr>
        <w:t xml:space="preserve">), </w:t>
      </w:r>
      <w:r w:rsidRPr="00E33531">
        <w:rPr>
          <w:rFonts w:asciiTheme="minorHAnsi" w:hAnsiTheme="minorHAnsi" w:cstheme="minorHAnsi"/>
          <w:b w:val="0"/>
          <w:i/>
          <w:szCs w:val="22"/>
        </w:rPr>
        <w:t>Commentario al Testo Unico bancario</w:t>
      </w:r>
      <w:r w:rsidR="00207BA3" w:rsidRPr="00E33531">
        <w:rPr>
          <w:rFonts w:asciiTheme="minorHAnsi" w:hAnsiTheme="minorHAnsi" w:cstheme="minorHAnsi"/>
          <w:b w:val="0"/>
          <w:szCs w:val="22"/>
        </w:rPr>
        <w:t xml:space="preserve">, </w:t>
      </w:r>
      <w:proofErr w:type="spellStart"/>
      <w:r w:rsidR="00207BA3" w:rsidRPr="00E33531">
        <w:rPr>
          <w:rFonts w:asciiTheme="minorHAnsi" w:hAnsiTheme="minorHAnsi" w:cstheme="minorHAnsi"/>
          <w:b w:val="0"/>
          <w:szCs w:val="22"/>
        </w:rPr>
        <w:t>Giappichelli</w:t>
      </w:r>
      <w:proofErr w:type="spellEnd"/>
      <w:r w:rsidR="00207BA3" w:rsidRPr="00E33531">
        <w:rPr>
          <w:rFonts w:asciiTheme="minorHAnsi" w:hAnsiTheme="minorHAnsi" w:cstheme="minorHAnsi"/>
          <w:b w:val="0"/>
          <w:szCs w:val="22"/>
        </w:rPr>
        <w:t xml:space="preserve">, Milano, </w:t>
      </w:r>
      <w:r w:rsidRPr="00E33531">
        <w:rPr>
          <w:rFonts w:asciiTheme="minorHAnsi" w:hAnsiTheme="minorHAnsi" w:cstheme="minorHAnsi"/>
          <w:b w:val="0"/>
          <w:szCs w:val="22"/>
        </w:rPr>
        <w:t xml:space="preserve">894-912;   </w:t>
      </w:r>
    </w:p>
    <w:p w:rsidR="00723972" w:rsidRPr="00E33531" w:rsidRDefault="00723972" w:rsidP="00EA34BD">
      <w:pPr>
        <w:pStyle w:val="Titolo2"/>
        <w:numPr>
          <w:ilvl w:val="0"/>
          <w:numId w:val="9"/>
        </w:numPr>
        <w:spacing w:after="0" w:line="259" w:lineRule="auto"/>
        <w:ind w:left="714" w:hanging="357"/>
        <w:jc w:val="both"/>
        <w:rPr>
          <w:rFonts w:asciiTheme="minorHAnsi" w:hAnsiTheme="minorHAnsi" w:cstheme="minorHAnsi"/>
          <w:b w:val="0"/>
          <w:szCs w:val="22"/>
        </w:rPr>
      </w:pPr>
      <w:r w:rsidRPr="00E33531">
        <w:rPr>
          <w:rFonts w:asciiTheme="minorHAnsi" w:hAnsiTheme="minorHAnsi" w:cstheme="minorHAnsi"/>
          <w:b w:val="0"/>
        </w:rPr>
        <w:t xml:space="preserve">(2010) Gimigliano, G. – </w:t>
      </w:r>
      <w:proofErr w:type="spellStart"/>
      <w:r w:rsidRPr="00E33531">
        <w:rPr>
          <w:rFonts w:asciiTheme="minorHAnsi" w:hAnsiTheme="minorHAnsi" w:cstheme="minorHAnsi"/>
          <w:b w:val="0"/>
        </w:rPr>
        <w:t>Nappini</w:t>
      </w:r>
      <w:proofErr w:type="spellEnd"/>
      <w:r w:rsidRPr="00E33531">
        <w:rPr>
          <w:rFonts w:asciiTheme="minorHAnsi" w:hAnsiTheme="minorHAnsi" w:cstheme="minorHAnsi"/>
          <w:b w:val="0"/>
        </w:rPr>
        <w:t>, C., Commento Art. 13, in Irace, A., Rispoli Farina, M.</w:t>
      </w:r>
      <w:r w:rsidRPr="00E33531">
        <w:rPr>
          <w:rFonts w:asciiTheme="minorHAnsi" w:hAnsiTheme="minorHAnsi" w:cstheme="minorHAnsi"/>
          <w:b w:val="0"/>
          <w:smallCaps/>
        </w:rPr>
        <w:t xml:space="preserve"> </w:t>
      </w:r>
      <w:r w:rsidRPr="00E33531">
        <w:rPr>
          <w:rFonts w:asciiTheme="minorHAnsi" w:hAnsiTheme="minorHAnsi" w:cstheme="minorHAnsi"/>
          <w:b w:val="0"/>
        </w:rPr>
        <w:t>(a cura di), L’attuazione della Direttiva M</w:t>
      </w:r>
      <w:r w:rsidR="00207BA3" w:rsidRPr="00E33531">
        <w:rPr>
          <w:rFonts w:asciiTheme="minorHAnsi" w:hAnsiTheme="minorHAnsi" w:cstheme="minorHAnsi"/>
          <w:b w:val="0"/>
        </w:rPr>
        <w:t xml:space="preserve">IFID, Torino: </w:t>
      </w:r>
      <w:proofErr w:type="spellStart"/>
      <w:r w:rsidR="00207BA3" w:rsidRPr="00E33531">
        <w:rPr>
          <w:rFonts w:asciiTheme="minorHAnsi" w:hAnsiTheme="minorHAnsi" w:cstheme="minorHAnsi"/>
          <w:b w:val="0"/>
        </w:rPr>
        <w:t>Giappichelli</w:t>
      </w:r>
      <w:proofErr w:type="spellEnd"/>
      <w:r w:rsidR="00207BA3" w:rsidRPr="00E33531">
        <w:rPr>
          <w:rFonts w:asciiTheme="minorHAnsi" w:hAnsiTheme="minorHAnsi" w:cstheme="minorHAnsi"/>
          <w:b w:val="0"/>
        </w:rPr>
        <w:t xml:space="preserve">, </w:t>
      </w:r>
      <w:r w:rsidRPr="00E33531">
        <w:rPr>
          <w:rFonts w:asciiTheme="minorHAnsi" w:hAnsiTheme="minorHAnsi" w:cstheme="minorHAnsi"/>
          <w:b w:val="0"/>
        </w:rPr>
        <w:t>382 – 393;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(2010) Gimigliano, G., Commento Art. 114 </w:t>
      </w:r>
      <w:proofErr w:type="spellStart"/>
      <w:r w:rsidRPr="00E33531">
        <w:rPr>
          <w:rFonts w:cstheme="minorHAnsi"/>
        </w:rPr>
        <w:t>sexies</w:t>
      </w:r>
      <w:proofErr w:type="spellEnd"/>
      <w:r w:rsidRPr="00E33531">
        <w:rPr>
          <w:rFonts w:cstheme="minorHAnsi"/>
        </w:rPr>
        <w:t xml:space="preserve"> – 114 </w:t>
      </w:r>
      <w:proofErr w:type="spellStart"/>
      <w:r w:rsidRPr="00E33531">
        <w:rPr>
          <w:rFonts w:cstheme="minorHAnsi"/>
        </w:rPr>
        <w:t>undecies</w:t>
      </w:r>
      <w:proofErr w:type="spellEnd"/>
      <w:r w:rsidRPr="00E33531">
        <w:rPr>
          <w:rFonts w:cstheme="minorHAnsi"/>
        </w:rPr>
        <w:t>, in Porzio, M.</w:t>
      </w:r>
      <w:r w:rsidR="008A50E3" w:rsidRPr="00E33531">
        <w:rPr>
          <w:rFonts w:cstheme="minorHAnsi"/>
        </w:rPr>
        <w:t>,</w:t>
      </w:r>
      <w:r w:rsidRPr="00E33531">
        <w:rPr>
          <w:rFonts w:cstheme="minorHAnsi"/>
        </w:rPr>
        <w:t xml:space="preserve"> Santoro, V.</w:t>
      </w:r>
      <w:r w:rsidR="008A50E3" w:rsidRPr="00E33531">
        <w:rPr>
          <w:rFonts w:cstheme="minorHAnsi"/>
        </w:rPr>
        <w:t xml:space="preserve">, Rispoli, M.  </w:t>
      </w:r>
      <w:r w:rsidRPr="00E33531">
        <w:rPr>
          <w:rFonts w:cstheme="minorHAnsi"/>
        </w:rPr>
        <w:t xml:space="preserve">Belli, F. (a cura di), </w:t>
      </w:r>
      <w:r w:rsidRPr="00E33531">
        <w:rPr>
          <w:rFonts w:cstheme="minorHAnsi"/>
          <w:i/>
        </w:rPr>
        <w:t>Commentario al Testo Unico bancario</w:t>
      </w:r>
      <w:r w:rsidR="00207BA3"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Giappichelli</w:t>
      </w:r>
      <w:proofErr w:type="spellEnd"/>
      <w:r w:rsidR="00207BA3" w:rsidRPr="00E33531">
        <w:rPr>
          <w:rFonts w:cstheme="minorHAnsi"/>
        </w:rPr>
        <w:t xml:space="preserve">, Milano, </w:t>
      </w:r>
      <w:r w:rsidRPr="00E33531">
        <w:rPr>
          <w:rFonts w:cstheme="minorHAnsi"/>
        </w:rPr>
        <w:t>916 – 929;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(2010) Gimigliano, G., Commento Art. 114-quaterdecies – 114 </w:t>
      </w:r>
      <w:proofErr w:type="spellStart"/>
      <w:r w:rsidRPr="00E33531">
        <w:rPr>
          <w:rFonts w:cstheme="minorHAnsi"/>
        </w:rPr>
        <w:t>sexiesdecies</w:t>
      </w:r>
      <w:proofErr w:type="spellEnd"/>
      <w:r w:rsidRPr="00E33531">
        <w:rPr>
          <w:rFonts w:cstheme="minorHAnsi"/>
        </w:rPr>
        <w:t>, in Porzio, M.</w:t>
      </w:r>
      <w:r w:rsidR="008A50E3" w:rsidRPr="00E33531">
        <w:rPr>
          <w:rFonts w:cstheme="minorHAnsi"/>
        </w:rPr>
        <w:t>,</w:t>
      </w:r>
      <w:r w:rsidRPr="00E33531">
        <w:rPr>
          <w:rFonts w:cstheme="minorHAnsi"/>
        </w:rPr>
        <w:t xml:space="preserve"> Santoro, V.</w:t>
      </w:r>
      <w:r w:rsidR="008A50E3" w:rsidRPr="00E33531">
        <w:rPr>
          <w:rFonts w:cstheme="minorHAnsi"/>
        </w:rPr>
        <w:t>,</w:t>
      </w:r>
      <w:r w:rsidRPr="00E33531">
        <w:rPr>
          <w:rFonts w:cstheme="minorHAnsi"/>
        </w:rPr>
        <w:t xml:space="preserve"> Rispoli, M.</w:t>
      </w:r>
      <w:r w:rsidR="008A50E3" w:rsidRPr="00E33531">
        <w:rPr>
          <w:rFonts w:cstheme="minorHAnsi"/>
        </w:rPr>
        <w:t xml:space="preserve"> &amp;</w:t>
      </w:r>
      <w:r w:rsidRPr="00E33531">
        <w:rPr>
          <w:rFonts w:cstheme="minorHAnsi"/>
        </w:rPr>
        <w:t xml:space="preserve"> Belli, F. (a cura di), </w:t>
      </w:r>
      <w:r w:rsidRPr="00E33531">
        <w:rPr>
          <w:rFonts w:cstheme="minorHAnsi"/>
          <w:i/>
        </w:rPr>
        <w:t>Commentario al Testo Unico bancario</w:t>
      </w:r>
      <w:r w:rsidR="00207BA3" w:rsidRPr="00E33531">
        <w:rPr>
          <w:rFonts w:cstheme="minorHAnsi"/>
        </w:rPr>
        <w:t xml:space="preserve">, </w:t>
      </w:r>
      <w:proofErr w:type="spellStart"/>
      <w:r w:rsidR="00207BA3" w:rsidRPr="00E33531">
        <w:rPr>
          <w:rFonts w:cstheme="minorHAnsi"/>
        </w:rPr>
        <w:t>Giappichelli</w:t>
      </w:r>
      <w:proofErr w:type="spellEnd"/>
      <w:r w:rsidR="00207BA3" w:rsidRPr="00E33531">
        <w:rPr>
          <w:rFonts w:cstheme="minorHAnsi"/>
        </w:rPr>
        <w:t xml:space="preserve">, Milano, </w:t>
      </w:r>
      <w:r w:rsidRPr="00E33531">
        <w:rPr>
          <w:rFonts w:cstheme="minorHAnsi"/>
        </w:rPr>
        <w:t>943 – 947;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  <w:lang w:val="en-US"/>
        </w:rPr>
        <w:t>(2010) Gimigliano, G.</w:t>
      </w:r>
      <w:r w:rsidRPr="00E33531">
        <w:rPr>
          <w:rFonts w:cstheme="minorHAnsi"/>
          <w:lang w:val="en-GB"/>
        </w:rPr>
        <w:t xml:space="preserve">, Islamic banking and the duty of accommodation, in </w:t>
      </w:r>
      <w:proofErr w:type="spellStart"/>
      <w:r w:rsidRPr="00E33531">
        <w:rPr>
          <w:rFonts w:cstheme="minorHAnsi"/>
          <w:lang w:val="en-GB"/>
        </w:rPr>
        <w:t>Fahim</w:t>
      </w:r>
      <w:proofErr w:type="spellEnd"/>
      <w:r w:rsidRPr="00E33531">
        <w:rPr>
          <w:rFonts w:cstheme="minorHAnsi"/>
          <w:lang w:val="en-GB"/>
        </w:rPr>
        <w:t xml:space="preserve"> Khan, M. – </w:t>
      </w:r>
      <w:proofErr w:type="spellStart"/>
      <w:r w:rsidRPr="00E33531">
        <w:rPr>
          <w:rFonts w:cstheme="minorHAnsi"/>
          <w:lang w:val="en-GB"/>
        </w:rPr>
        <w:t>Porzio</w:t>
      </w:r>
      <w:proofErr w:type="spellEnd"/>
      <w:r w:rsidRPr="00E33531">
        <w:rPr>
          <w:rFonts w:cstheme="minorHAnsi"/>
          <w:lang w:val="en-GB"/>
        </w:rPr>
        <w:t>, M. (</w:t>
      </w:r>
      <w:r w:rsidRPr="00E33531">
        <w:rPr>
          <w:rFonts w:cstheme="minorHAnsi"/>
        </w:rPr>
        <w:t>a cura di</w:t>
      </w:r>
      <w:r w:rsidRPr="00E33531">
        <w:rPr>
          <w:rFonts w:cstheme="minorHAnsi"/>
          <w:lang w:val="en-GB"/>
        </w:rPr>
        <w:t xml:space="preserve">), </w:t>
      </w:r>
      <w:r w:rsidRPr="00E33531">
        <w:rPr>
          <w:rFonts w:cstheme="minorHAnsi"/>
          <w:i/>
          <w:lang w:val="en-GB"/>
        </w:rPr>
        <w:t xml:space="preserve">Islamic Banking and Finance in European Union. </w:t>
      </w:r>
      <w:r w:rsidRPr="00E33531">
        <w:rPr>
          <w:rFonts w:cstheme="minorHAnsi"/>
          <w:i/>
        </w:rPr>
        <w:t xml:space="preserve">A </w:t>
      </w:r>
      <w:proofErr w:type="spellStart"/>
      <w:r w:rsidRPr="00E33531">
        <w:rPr>
          <w:rFonts w:cstheme="minorHAnsi"/>
          <w:i/>
        </w:rPr>
        <w:t>challenge</w:t>
      </w:r>
      <w:proofErr w:type="spellEnd"/>
      <w:r w:rsidRPr="00E33531">
        <w:rPr>
          <w:rFonts w:cstheme="minorHAnsi"/>
        </w:rPr>
        <w:t xml:space="preserve">, Edward </w:t>
      </w:r>
      <w:proofErr w:type="spellStart"/>
      <w:r w:rsidRPr="00E33531">
        <w:rPr>
          <w:rFonts w:cstheme="minorHAnsi"/>
        </w:rPr>
        <w:t>Elgar</w:t>
      </w:r>
      <w:proofErr w:type="spellEnd"/>
      <w:r w:rsidRPr="00E33531">
        <w:rPr>
          <w:rFonts w:cstheme="minorHAnsi"/>
        </w:rPr>
        <w:t xml:space="preserve"> Publisher: </w:t>
      </w:r>
      <w:r w:rsidRPr="00E33531">
        <w:rPr>
          <w:rFonts w:cstheme="minorHAnsi"/>
          <w:lang w:val="en-GB"/>
        </w:rPr>
        <w:t>Cheltenham, UK</w:t>
      </w:r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 xml:space="preserve">148-157; 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>(2008) Gimigliano, G., La trasparenza dei servizi di pagamento: profili ricostruttivi della disciplin</w:t>
      </w:r>
      <w:r w:rsidR="008A50E3" w:rsidRPr="00E33531">
        <w:rPr>
          <w:rFonts w:cstheme="minorHAnsi"/>
        </w:rPr>
        <w:t xml:space="preserve">a comunitaria, in </w:t>
      </w:r>
      <w:proofErr w:type="spellStart"/>
      <w:r w:rsidR="008A50E3" w:rsidRPr="00E33531">
        <w:rPr>
          <w:rFonts w:cstheme="minorHAnsi"/>
        </w:rPr>
        <w:t>Perassi</w:t>
      </w:r>
      <w:proofErr w:type="spellEnd"/>
      <w:r w:rsidR="008A50E3" w:rsidRPr="00E33531">
        <w:rPr>
          <w:rFonts w:cstheme="minorHAnsi"/>
        </w:rPr>
        <w:t xml:space="preserve">, M. &amp; </w:t>
      </w:r>
      <w:r w:rsidRPr="00E33531">
        <w:rPr>
          <w:rFonts w:cstheme="minorHAnsi"/>
        </w:rPr>
        <w:t>Mancini, M. (a cura di),</w:t>
      </w:r>
      <w:r w:rsidRPr="00E33531">
        <w:rPr>
          <w:rFonts w:cstheme="minorHAnsi"/>
          <w:i/>
        </w:rPr>
        <w:t xml:space="preserve"> Il nuovo quadro normativo comunitario dei servizi di pagamento. Prime Riflessioni</w:t>
      </w:r>
      <w:r w:rsidRPr="00E33531">
        <w:rPr>
          <w:rFonts w:cstheme="minorHAnsi"/>
        </w:rPr>
        <w:t xml:space="preserve">, Quaderni di ricerca giuridica </w:t>
      </w:r>
      <w:r w:rsidR="00207BA3" w:rsidRPr="00E33531">
        <w:rPr>
          <w:rFonts w:cstheme="minorHAnsi"/>
        </w:rPr>
        <w:t xml:space="preserve">della Banca d’Italia, Roma, </w:t>
      </w:r>
      <w:r w:rsidRPr="00E33531">
        <w:rPr>
          <w:rFonts w:cstheme="minorHAnsi"/>
        </w:rPr>
        <w:t xml:space="preserve">77-94; 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(2005) Gimigliano, G., Sulla genesi delle direttive 2000/46 e 2000/28 CE, in </w:t>
      </w:r>
      <w:proofErr w:type="spellStart"/>
      <w:r w:rsidRPr="00E33531">
        <w:rPr>
          <w:rFonts w:cstheme="minorHAnsi"/>
        </w:rPr>
        <w:t>Spena</w:t>
      </w:r>
      <w:proofErr w:type="spellEnd"/>
      <w:r w:rsidRPr="00E33531">
        <w:rPr>
          <w:rFonts w:cstheme="minorHAnsi"/>
        </w:rPr>
        <w:t xml:space="preserve">, A. – Gimigliano, G. (a cura di), </w:t>
      </w:r>
      <w:r w:rsidRPr="00E33531">
        <w:rPr>
          <w:rFonts w:cstheme="minorHAnsi"/>
          <w:i/>
        </w:rPr>
        <w:t>Gli Istituti di Moneta Elettronica</w:t>
      </w:r>
      <w:r w:rsidR="00207BA3" w:rsidRPr="00E33531">
        <w:rPr>
          <w:rFonts w:cstheme="minorHAnsi"/>
        </w:rPr>
        <w:t xml:space="preserve">, Milano: </w:t>
      </w:r>
      <w:proofErr w:type="spellStart"/>
      <w:r w:rsidR="00207BA3" w:rsidRPr="00E33531">
        <w:rPr>
          <w:rFonts w:cstheme="minorHAnsi"/>
        </w:rPr>
        <w:t>Giuffrè</w:t>
      </w:r>
      <w:proofErr w:type="spellEnd"/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 xml:space="preserve">87 – 93;            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(2005) Gimigliano, G., Sistemi di pagamento e diritto della concorrenza. Il diritto europeo della concorrenza e gli orientamenti comunitari, in Carriero, G. – Santoro, V. (a cura di), </w:t>
      </w:r>
      <w:r w:rsidRPr="00E33531">
        <w:rPr>
          <w:rFonts w:cstheme="minorHAnsi"/>
          <w:i/>
        </w:rPr>
        <w:t>Il sistema dei pagamenti tra diritto ed economia</w:t>
      </w:r>
      <w:r w:rsidRPr="00E33531">
        <w:rPr>
          <w:rFonts w:cstheme="minorHAnsi"/>
        </w:rPr>
        <w:t>, Quaderni di Giurisprudenza Co</w:t>
      </w:r>
      <w:r w:rsidR="00207BA3" w:rsidRPr="00E33531">
        <w:rPr>
          <w:rFonts w:cstheme="minorHAnsi"/>
        </w:rPr>
        <w:t xml:space="preserve">mmerciale, Milano: </w:t>
      </w:r>
      <w:proofErr w:type="spellStart"/>
      <w:r w:rsidR="00207BA3" w:rsidRPr="00E33531">
        <w:rPr>
          <w:rFonts w:cstheme="minorHAnsi"/>
        </w:rPr>
        <w:t>Giuffrè</w:t>
      </w:r>
      <w:proofErr w:type="spellEnd"/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 xml:space="preserve">557-613;  </w:t>
      </w:r>
    </w:p>
    <w:p w:rsidR="00723972" w:rsidRPr="00E33531" w:rsidRDefault="00723972" w:rsidP="00EA34BD">
      <w:pPr>
        <w:pStyle w:val="Paragrafoelenco"/>
        <w:numPr>
          <w:ilvl w:val="0"/>
          <w:numId w:val="9"/>
        </w:numPr>
        <w:spacing w:after="0" w:line="259" w:lineRule="auto"/>
        <w:ind w:left="714" w:hanging="357"/>
        <w:jc w:val="both"/>
        <w:rPr>
          <w:rFonts w:cstheme="minorHAnsi"/>
        </w:rPr>
      </w:pPr>
      <w:r w:rsidRPr="00E33531">
        <w:rPr>
          <w:rFonts w:cstheme="minorHAnsi"/>
        </w:rPr>
        <w:t xml:space="preserve">(2005) Gimigliano, G., Gli Istituti di Moneta Elettronica. Coordinate Normative, in Rispoli Farina – Rotondo, G. (a cura di), </w:t>
      </w:r>
      <w:r w:rsidRPr="00E33531">
        <w:rPr>
          <w:rFonts w:cstheme="minorHAnsi"/>
          <w:i/>
        </w:rPr>
        <w:t>Il Mercato Finanziario</w:t>
      </w:r>
      <w:r w:rsidR="00207BA3" w:rsidRPr="00E33531">
        <w:rPr>
          <w:rFonts w:cstheme="minorHAnsi"/>
        </w:rPr>
        <w:t xml:space="preserve">, Milano: </w:t>
      </w:r>
      <w:proofErr w:type="spellStart"/>
      <w:r w:rsidR="00207BA3" w:rsidRPr="00E33531">
        <w:rPr>
          <w:rFonts w:cstheme="minorHAnsi"/>
        </w:rPr>
        <w:t>Giuffré</w:t>
      </w:r>
      <w:proofErr w:type="spellEnd"/>
      <w:r w:rsidR="00207BA3" w:rsidRPr="00E33531">
        <w:rPr>
          <w:rFonts w:cstheme="minorHAnsi"/>
        </w:rPr>
        <w:t xml:space="preserve">, </w:t>
      </w:r>
      <w:r w:rsidRPr="00E33531">
        <w:rPr>
          <w:rFonts w:cstheme="minorHAnsi"/>
        </w:rPr>
        <w:t>221 – 225.</w:t>
      </w:r>
    </w:p>
    <w:p w:rsidR="00723972" w:rsidRPr="00E33531" w:rsidRDefault="00723972" w:rsidP="00723972">
      <w:pPr>
        <w:pStyle w:val="Paragrafoelenco"/>
        <w:spacing w:after="0" w:line="264" w:lineRule="auto"/>
        <w:ind w:left="714"/>
        <w:jc w:val="both"/>
      </w:pPr>
    </w:p>
    <w:p w:rsidR="00C44453" w:rsidRPr="00066B51" w:rsidRDefault="00723972" w:rsidP="00066B51">
      <w:pPr>
        <w:spacing w:after="0" w:line="240" w:lineRule="auto"/>
        <w:rPr>
          <w:smallCaps/>
          <w:spacing w:val="20"/>
        </w:rPr>
      </w:pPr>
      <w:r w:rsidRPr="00E33531">
        <w:rPr>
          <w:b/>
          <w:smallCaps/>
          <w:spacing w:val="20"/>
          <w:sz w:val="24"/>
          <w:szCs w:val="24"/>
        </w:rPr>
        <w:t>Pubblicazioni: Curatele</w:t>
      </w:r>
      <w:r w:rsidR="00C44453" w:rsidRPr="00066B51">
        <w:rPr>
          <w:lang w:val="en-GB"/>
        </w:rPr>
        <w:t xml:space="preserve"> </w:t>
      </w:r>
    </w:p>
    <w:p w:rsidR="000D6BEF" w:rsidRDefault="00C95BF3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lang w:val="en-GB"/>
        </w:rPr>
      </w:pPr>
      <w:r>
        <w:rPr>
          <w:lang w:val="en-GB"/>
        </w:rPr>
        <w:t xml:space="preserve">(2025) Gimigliano, G. &amp; </w:t>
      </w:r>
      <w:proofErr w:type="spellStart"/>
      <w:r>
        <w:rPr>
          <w:lang w:val="en-GB"/>
        </w:rPr>
        <w:t>Bozina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Beros</w:t>
      </w:r>
      <w:proofErr w:type="spellEnd"/>
      <w:r>
        <w:rPr>
          <w:lang w:val="en-GB"/>
        </w:rPr>
        <w:t xml:space="preserve">, M., </w:t>
      </w:r>
      <w:r w:rsidRPr="00C95BF3">
        <w:rPr>
          <w:i/>
          <w:lang w:val="en-GB"/>
        </w:rPr>
        <w:t>European Business Law Review. Special Issue on Beyond the PSD2. The next chapter of the EU Payment Services Regulation</w:t>
      </w:r>
      <w:r>
        <w:rPr>
          <w:lang w:val="en-GB"/>
        </w:rPr>
        <w:t>, vol. 36, Issue 5;</w:t>
      </w:r>
    </w:p>
    <w:p w:rsidR="00723972" w:rsidRPr="00E33531" w:rsidRDefault="00207BA3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lang w:val="en-GB"/>
        </w:rPr>
      </w:pPr>
      <w:r w:rsidRPr="00E33531">
        <w:rPr>
          <w:lang w:val="en-GB"/>
        </w:rPr>
        <w:t>(2024</w:t>
      </w:r>
      <w:r w:rsidR="00723972" w:rsidRPr="00E33531">
        <w:rPr>
          <w:lang w:val="en-GB"/>
        </w:rPr>
        <w:t xml:space="preserve">) </w:t>
      </w:r>
      <w:proofErr w:type="spellStart"/>
      <w:r w:rsidR="00723972" w:rsidRPr="00E33531">
        <w:rPr>
          <w:lang w:val="en-GB"/>
        </w:rPr>
        <w:t>Bode</w:t>
      </w:r>
      <w:r w:rsidR="003610C0" w:rsidRPr="00E33531">
        <w:rPr>
          <w:lang w:val="en-GB"/>
        </w:rPr>
        <w:t>llini</w:t>
      </w:r>
      <w:proofErr w:type="spellEnd"/>
      <w:r w:rsidR="003610C0" w:rsidRPr="00E33531">
        <w:rPr>
          <w:lang w:val="en-GB"/>
        </w:rPr>
        <w:t xml:space="preserve">, M., Gimigliano, G., &amp; </w:t>
      </w:r>
      <w:r w:rsidR="00723972" w:rsidRPr="00E33531">
        <w:rPr>
          <w:lang w:val="en-GB"/>
        </w:rPr>
        <w:t>Singh</w:t>
      </w:r>
      <w:r w:rsidR="003610C0" w:rsidRPr="00E33531">
        <w:rPr>
          <w:lang w:val="en-GB"/>
        </w:rPr>
        <w:t>, D.</w:t>
      </w:r>
      <w:r w:rsidR="00723972" w:rsidRPr="00E33531">
        <w:rPr>
          <w:lang w:val="en-GB"/>
        </w:rPr>
        <w:t xml:space="preserve"> (a </w:t>
      </w:r>
      <w:proofErr w:type="spellStart"/>
      <w:r w:rsidR="00723972" w:rsidRPr="00E33531">
        <w:rPr>
          <w:lang w:val="en-GB"/>
        </w:rPr>
        <w:t>cura</w:t>
      </w:r>
      <w:proofErr w:type="spellEnd"/>
      <w:r w:rsidR="00723972" w:rsidRPr="00E33531">
        <w:rPr>
          <w:lang w:val="en-GB"/>
        </w:rPr>
        <w:t xml:space="preserve"> di), </w:t>
      </w:r>
      <w:r w:rsidR="00723972" w:rsidRPr="00E33531">
        <w:rPr>
          <w:i/>
          <w:lang w:val="en-GB"/>
        </w:rPr>
        <w:t>Commercial Banking in Transition: a cross-country analysis</w:t>
      </w:r>
      <w:r w:rsidR="00723972" w:rsidRPr="00E33531">
        <w:rPr>
          <w:lang w:val="en-GB"/>
        </w:rPr>
        <w:t xml:space="preserve">, </w:t>
      </w:r>
      <w:r w:rsidR="009011AE" w:rsidRPr="00E33531">
        <w:rPr>
          <w:lang w:val="en-GB"/>
        </w:rPr>
        <w:t>Palgrave-Springer;</w:t>
      </w:r>
    </w:p>
    <w:p w:rsidR="00723972" w:rsidRPr="00E33531" w:rsidRDefault="008A50E3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lang w:val="en-GB"/>
        </w:rPr>
      </w:pPr>
      <w:r w:rsidRPr="00E33531">
        <w:t>(2022) Gimigliano, G. &amp;</w:t>
      </w:r>
      <w:r w:rsidR="00723972" w:rsidRPr="00E33531">
        <w:t xml:space="preserve"> </w:t>
      </w:r>
      <w:proofErr w:type="spellStart"/>
      <w:r w:rsidR="00723972" w:rsidRPr="00E33531">
        <w:t>Cattelan</w:t>
      </w:r>
      <w:proofErr w:type="spellEnd"/>
      <w:r w:rsidR="00723972" w:rsidRPr="00E33531">
        <w:t xml:space="preserve">, V. (a cura di), </w:t>
      </w:r>
      <w:r w:rsidR="00723972" w:rsidRPr="00E33531">
        <w:rPr>
          <w:i/>
        </w:rPr>
        <w:t xml:space="preserve">Money Law, Capital, and the </w:t>
      </w:r>
      <w:proofErr w:type="spellStart"/>
      <w:r w:rsidR="00723972" w:rsidRPr="00E33531">
        <w:rPr>
          <w:i/>
        </w:rPr>
        <w:t>Changing</w:t>
      </w:r>
      <w:proofErr w:type="spellEnd"/>
      <w:r w:rsidR="00723972" w:rsidRPr="00E33531">
        <w:rPr>
          <w:i/>
        </w:rPr>
        <w:t xml:space="preserve"> Identity of the </w:t>
      </w:r>
      <w:proofErr w:type="spellStart"/>
      <w:r w:rsidR="00723972" w:rsidRPr="00E33531">
        <w:rPr>
          <w:i/>
        </w:rPr>
        <w:t>European</w:t>
      </w:r>
      <w:proofErr w:type="spellEnd"/>
      <w:r w:rsidR="00723972" w:rsidRPr="00E33531">
        <w:rPr>
          <w:i/>
        </w:rPr>
        <w:t xml:space="preserve"> Union</w:t>
      </w:r>
      <w:r w:rsidR="009011AE" w:rsidRPr="00E33531">
        <w:t xml:space="preserve">, </w:t>
      </w:r>
      <w:proofErr w:type="spellStart"/>
      <w:r w:rsidR="009011AE" w:rsidRPr="00E33531">
        <w:t>Hart</w:t>
      </w:r>
      <w:proofErr w:type="spellEnd"/>
      <w:r w:rsidR="009011AE" w:rsidRPr="00E33531">
        <w:t xml:space="preserve"> Publisher: </w:t>
      </w:r>
      <w:proofErr w:type="spellStart"/>
      <w:r w:rsidR="009011AE" w:rsidRPr="00E33531">
        <w:t>Bloomsbury</w:t>
      </w:r>
      <w:proofErr w:type="spellEnd"/>
      <w:r w:rsidR="009011AE" w:rsidRPr="00E33531">
        <w:t>;</w:t>
      </w:r>
    </w:p>
    <w:p w:rsidR="00723972" w:rsidRPr="00E33531" w:rsidRDefault="00723972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lang w:val="en-GB"/>
        </w:rPr>
      </w:pPr>
      <w:r w:rsidRPr="00E33531">
        <w:rPr>
          <w:lang w:val="en-GB"/>
        </w:rPr>
        <w:t xml:space="preserve">(2021) Gimigliano, G., </w:t>
      </w:r>
      <w:r w:rsidR="008A50E3" w:rsidRPr="00E33531">
        <w:rPr>
          <w:lang w:val="en-GB"/>
        </w:rPr>
        <w:t xml:space="preserve">&amp; </w:t>
      </w:r>
      <w:proofErr w:type="spellStart"/>
      <w:r w:rsidRPr="00E33531">
        <w:rPr>
          <w:lang w:val="en-GB"/>
        </w:rPr>
        <w:t>Bozina</w:t>
      </w:r>
      <w:proofErr w:type="spellEnd"/>
      <w:r w:rsidRPr="00E33531">
        <w:rPr>
          <w:lang w:val="en-GB"/>
        </w:rPr>
        <w:t xml:space="preserve"> </w:t>
      </w:r>
      <w:proofErr w:type="spellStart"/>
      <w:r w:rsidRPr="00E33531">
        <w:rPr>
          <w:lang w:val="en-GB"/>
        </w:rPr>
        <w:t>Beros</w:t>
      </w:r>
      <w:proofErr w:type="spellEnd"/>
      <w:r w:rsidRPr="00E33531">
        <w:rPr>
          <w:lang w:val="en-GB"/>
        </w:rPr>
        <w:t xml:space="preserve">, M (a </w:t>
      </w:r>
      <w:proofErr w:type="spellStart"/>
      <w:r w:rsidRPr="00E33531">
        <w:rPr>
          <w:lang w:val="en-GB"/>
        </w:rPr>
        <w:t>cura</w:t>
      </w:r>
      <w:proofErr w:type="spellEnd"/>
      <w:r w:rsidRPr="00E33531">
        <w:rPr>
          <w:lang w:val="en-GB"/>
        </w:rPr>
        <w:t xml:space="preserve"> di), </w:t>
      </w:r>
      <w:r w:rsidRPr="00E33531">
        <w:rPr>
          <w:i/>
          <w:lang w:val="en-GB"/>
        </w:rPr>
        <w:t>The Payment Service directive II. A Commentary</w:t>
      </w:r>
      <w:r w:rsidR="009011AE" w:rsidRPr="00E33531">
        <w:rPr>
          <w:lang w:val="en-GB"/>
        </w:rPr>
        <w:t>, Elgar commentaries Series;</w:t>
      </w:r>
    </w:p>
    <w:p w:rsidR="00723972" w:rsidRPr="00E33531" w:rsidRDefault="00723972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lang w:val="en-GB"/>
        </w:rPr>
      </w:pPr>
      <w:r w:rsidRPr="00E33531">
        <w:rPr>
          <w:lang w:val="en-US"/>
        </w:rPr>
        <w:t xml:space="preserve">(2016) Gimigliano, G. (a </w:t>
      </w:r>
      <w:proofErr w:type="spellStart"/>
      <w:r w:rsidRPr="00E33531">
        <w:rPr>
          <w:lang w:val="en-US"/>
        </w:rPr>
        <w:t>cura</w:t>
      </w:r>
      <w:proofErr w:type="spellEnd"/>
      <w:r w:rsidRPr="00E33531">
        <w:rPr>
          <w:lang w:val="en-US"/>
        </w:rPr>
        <w:t xml:space="preserve"> di), </w:t>
      </w:r>
      <w:r w:rsidRPr="00E33531">
        <w:rPr>
          <w:i/>
          <w:lang w:val="en-US"/>
        </w:rPr>
        <w:t>Bitcoin and Mobile Payments: Constructing a European Union Framework</w:t>
      </w:r>
      <w:r w:rsidRPr="00E33531">
        <w:rPr>
          <w:lang w:val="en-US"/>
        </w:rPr>
        <w:t>, Palgrave-Macmillan: London</w:t>
      </w:r>
      <w:r w:rsidRPr="00E33531">
        <w:rPr>
          <w:lang w:val="en-GB"/>
        </w:rPr>
        <w:t>;</w:t>
      </w:r>
    </w:p>
    <w:p w:rsidR="00723972" w:rsidRPr="00E33531" w:rsidRDefault="008A50E3" w:rsidP="0072397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</w:pPr>
      <w:r w:rsidRPr="00E33531">
        <w:t>(2016) Corvese, C. &amp;</w:t>
      </w:r>
      <w:r w:rsidR="00723972" w:rsidRPr="00E33531">
        <w:t xml:space="preserve"> Gimigliano, G. (a cura di), </w:t>
      </w:r>
      <w:r w:rsidR="00723972" w:rsidRPr="00E33531">
        <w:rPr>
          <w:i/>
        </w:rPr>
        <w:t xml:space="preserve">Profili giuridici del commercio elettronico. </w:t>
      </w:r>
      <w:proofErr w:type="spellStart"/>
      <w:r w:rsidR="00723972" w:rsidRPr="00E33531">
        <w:rPr>
          <w:i/>
          <w:lang w:val="en-GB"/>
        </w:rPr>
        <w:t>Una</w:t>
      </w:r>
      <w:proofErr w:type="spellEnd"/>
      <w:r w:rsidR="00723972" w:rsidRPr="00E33531">
        <w:rPr>
          <w:i/>
          <w:lang w:val="en-GB"/>
        </w:rPr>
        <w:t xml:space="preserve"> </w:t>
      </w:r>
      <w:proofErr w:type="spellStart"/>
      <w:r w:rsidR="00723972" w:rsidRPr="00E33531">
        <w:rPr>
          <w:i/>
          <w:lang w:val="en-GB"/>
        </w:rPr>
        <w:lastRenderedPageBreak/>
        <w:t>giornata</w:t>
      </w:r>
      <w:proofErr w:type="spellEnd"/>
      <w:r w:rsidR="00723972" w:rsidRPr="00E33531">
        <w:rPr>
          <w:i/>
          <w:lang w:val="en-GB"/>
        </w:rPr>
        <w:t xml:space="preserve"> </w:t>
      </w:r>
      <w:proofErr w:type="spellStart"/>
      <w:r w:rsidR="00723972" w:rsidRPr="00E33531">
        <w:rPr>
          <w:i/>
          <w:lang w:val="en-GB"/>
        </w:rPr>
        <w:t>interdisciplinare</w:t>
      </w:r>
      <w:proofErr w:type="spellEnd"/>
      <w:r w:rsidR="00723972" w:rsidRPr="00E33531">
        <w:rPr>
          <w:i/>
          <w:lang w:val="en-GB"/>
        </w:rPr>
        <w:t xml:space="preserve"> di studio</w:t>
      </w:r>
      <w:r w:rsidR="00723972" w:rsidRPr="00E33531">
        <w:rPr>
          <w:lang w:val="en-GB"/>
        </w:rPr>
        <w:t xml:space="preserve">, </w:t>
      </w:r>
      <w:proofErr w:type="spellStart"/>
      <w:r w:rsidR="00723972" w:rsidRPr="00E33531">
        <w:rPr>
          <w:lang w:val="en-GB"/>
        </w:rPr>
        <w:t>Pacini</w:t>
      </w:r>
      <w:proofErr w:type="spellEnd"/>
      <w:r w:rsidR="00723972" w:rsidRPr="00E33531">
        <w:rPr>
          <w:lang w:val="en-GB"/>
        </w:rPr>
        <w:t>: Pisa</w:t>
      </w:r>
      <w:r w:rsidR="00723972" w:rsidRPr="00E33531">
        <w:rPr>
          <w:rFonts w:cs="Times New Roman"/>
          <w:lang w:val="en-US"/>
        </w:rPr>
        <w:t>;</w:t>
      </w:r>
    </w:p>
    <w:p w:rsidR="00723972" w:rsidRPr="00E33531" w:rsidRDefault="00723972" w:rsidP="00723972">
      <w:pPr>
        <w:pStyle w:val="Paragrafoelenco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52" w:lineRule="auto"/>
        <w:jc w:val="both"/>
        <w:rPr>
          <w:lang w:val="en-US"/>
        </w:rPr>
      </w:pPr>
      <w:r w:rsidRPr="00E33531">
        <w:rPr>
          <w:lang w:val="en-GB"/>
        </w:rPr>
        <w:t xml:space="preserve">(2016) Gimigliano, G. (a </w:t>
      </w:r>
      <w:proofErr w:type="spellStart"/>
      <w:r w:rsidRPr="00E33531">
        <w:rPr>
          <w:lang w:val="en-GB"/>
        </w:rPr>
        <w:t>cura</w:t>
      </w:r>
      <w:proofErr w:type="spellEnd"/>
      <w:r w:rsidRPr="00E33531">
        <w:rPr>
          <w:lang w:val="en-GB"/>
        </w:rPr>
        <w:t xml:space="preserve"> di), </w:t>
      </w:r>
      <w:r w:rsidRPr="00E33531">
        <w:rPr>
          <w:i/>
          <w:lang w:val="en-GB"/>
        </w:rPr>
        <w:t>Money, Payment System and the European Union: The Regulatory Challenges of Governance</w:t>
      </w:r>
      <w:r w:rsidRPr="00E33531">
        <w:rPr>
          <w:lang w:val="en-GB"/>
        </w:rPr>
        <w:t>, Cambridge Scholars Publishing: Newcastle Upon Tyne, UK;</w:t>
      </w:r>
    </w:p>
    <w:p w:rsidR="00723972" w:rsidRPr="00E33531" w:rsidRDefault="008A50E3" w:rsidP="00723972">
      <w:pPr>
        <w:pStyle w:val="Paragrafoelenco"/>
        <w:numPr>
          <w:ilvl w:val="0"/>
          <w:numId w:val="11"/>
        </w:numPr>
        <w:spacing w:after="0" w:line="240" w:lineRule="auto"/>
        <w:jc w:val="both"/>
      </w:pPr>
      <w:r w:rsidRPr="00E33531">
        <w:t xml:space="preserve">(2015) Gimigliano, G., </w:t>
      </w:r>
      <w:r w:rsidR="00723972" w:rsidRPr="00E33531">
        <w:t>D’Auria</w:t>
      </w:r>
      <w:r w:rsidRPr="00E33531">
        <w:t>, M., &amp;</w:t>
      </w:r>
      <w:r w:rsidR="00723972" w:rsidRPr="00E33531">
        <w:t xml:space="preserve"> Vizioli</w:t>
      </w:r>
      <w:r w:rsidRPr="00E33531">
        <w:t>, N.</w:t>
      </w:r>
      <w:r w:rsidR="00723972" w:rsidRPr="00E33531">
        <w:t xml:space="preserve"> (a cura di), </w:t>
      </w:r>
      <w:r w:rsidR="00723972" w:rsidRPr="00E33531">
        <w:rPr>
          <w:i/>
        </w:rPr>
        <w:t>Il passato, il presente, il futuro: rileggendo il diritto positivo con metodo storico</w:t>
      </w:r>
      <w:r w:rsidR="00723972" w:rsidRPr="00E33531">
        <w:t xml:space="preserve">, </w:t>
      </w:r>
      <w:proofErr w:type="spellStart"/>
      <w:r w:rsidR="00723972" w:rsidRPr="00E33531">
        <w:t>Pacini</w:t>
      </w:r>
      <w:proofErr w:type="spellEnd"/>
      <w:r w:rsidR="00723972" w:rsidRPr="00E33531">
        <w:t>: Pisa;</w:t>
      </w:r>
    </w:p>
    <w:p w:rsidR="00723972" w:rsidRPr="00E33531" w:rsidRDefault="00723972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/>
        </w:rPr>
      </w:pPr>
      <w:r w:rsidRPr="00E33531">
        <w:t>(2006) Gimigliano, G.</w:t>
      </w:r>
      <w:r w:rsidR="008A50E3" w:rsidRPr="00E33531">
        <w:t xml:space="preserve"> &amp;</w:t>
      </w:r>
      <w:r w:rsidRPr="00E33531">
        <w:t xml:space="preserve"> Rotondo, G. (a cura di)</w:t>
      </w:r>
      <w:r w:rsidRPr="00E33531">
        <w:rPr>
          <w:i/>
        </w:rPr>
        <w:t>,</w:t>
      </w:r>
      <w:r w:rsidRPr="00E33531">
        <w:t xml:space="preserve"> </w:t>
      </w:r>
      <w:r w:rsidRPr="00E33531">
        <w:rPr>
          <w:i/>
        </w:rPr>
        <w:t>Le banche islamiche e la disciplina bancaria europea</w:t>
      </w:r>
      <w:r w:rsidRPr="00E33531">
        <w:t xml:space="preserve">, </w:t>
      </w:r>
      <w:proofErr w:type="spellStart"/>
      <w:r w:rsidRPr="00E33531">
        <w:t>Giuffrè</w:t>
      </w:r>
      <w:proofErr w:type="spellEnd"/>
      <w:r w:rsidRPr="00E33531">
        <w:t>: Milano;</w:t>
      </w:r>
    </w:p>
    <w:p w:rsidR="00723972" w:rsidRPr="00E33531" w:rsidRDefault="008A50E3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/>
        </w:rPr>
      </w:pPr>
      <w:r w:rsidRPr="00E33531">
        <w:t>(2003) Gimigliano, G.  &amp;</w:t>
      </w:r>
      <w:r w:rsidR="00723972" w:rsidRPr="00E33531">
        <w:t xml:space="preserve"> </w:t>
      </w:r>
      <w:proofErr w:type="spellStart"/>
      <w:r w:rsidR="00723972" w:rsidRPr="00E33531">
        <w:t>Spena</w:t>
      </w:r>
      <w:proofErr w:type="spellEnd"/>
      <w:r w:rsidR="00723972" w:rsidRPr="00E33531">
        <w:t>, A. (a cura di)</w:t>
      </w:r>
      <w:r w:rsidR="00723972" w:rsidRPr="00E33531">
        <w:rPr>
          <w:i/>
        </w:rPr>
        <w:t>, Gli Istituti di moneta elettronica. Atti</w:t>
      </w:r>
      <w:r w:rsidR="00723972" w:rsidRPr="00E33531">
        <w:t xml:space="preserve">, </w:t>
      </w:r>
      <w:proofErr w:type="spellStart"/>
      <w:r w:rsidR="00723972" w:rsidRPr="00E33531">
        <w:t>Giuffrè</w:t>
      </w:r>
      <w:proofErr w:type="spellEnd"/>
      <w:r w:rsidR="00723972" w:rsidRPr="00E33531">
        <w:t>: Milano;</w:t>
      </w:r>
    </w:p>
    <w:p w:rsidR="00723972" w:rsidRPr="00E33531" w:rsidRDefault="008A50E3" w:rsidP="00723972">
      <w:pPr>
        <w:pStyle w:val="Paragrafoelenco"/>
        <w:numPr>
          <w:ilvl w:val="0"/>
          <w:numId w:val="11"/>
        </w:numPr>
        <w:spacing w:after="0" w:line="240" w:lineRule="auto"/>
        <w:jc w:val="both"/>
        <w:rPr>
          <w:i/>
        </w:rPr>
      </w:pPr>
      <w:r w:rsidRPr="00E33531">
        <w:t>(2001) Gimigliano, G. &amp;</w:t>
      </w:r>
      <w:r w:rsidR="00723972" w:rsidRPr="00E33531">
        <w:t xml:space="preserve"> </w:t>
      </w:r>
      <w:proofErr w:type="spellStart"/>
      <w:r w:rsidR="00723972" w:rsidRPr="00E33531">
        <w:t>Spena</w:t>
      </w:r>
      <w:proofErr w:type="spellEnd"/>
      <w:r w:rsidR="00723972" w:rsidRPr="00E33531">
        <w:t>, A. (a cura di)</w:t>
      </w:r>
      <w:r w:rsidR="00723972" w:rsidRPr="00E33531">
        <w:rPr>
          <w:i/>
        </w:rPr>
        <w:t xml:space="preserve">, Le fonti del diritto bancario. </w:t>
      </w:r>
      <w:proofErr w:type="spellStart"/>
      <w:r w:rsidR="00723972" w:rsidRPr="00E33531">
        <w:rPr>
          <w:i/>
          <w:lang w:val="en-US"/>
        </w:rPr>
        <w:t>Atti</w:t>
      </w:r>
      <w:proofErr w:type="spellEnd"/>
      <w:r w:rsidR="00723972" w:rsidRPr="00E33531">
        <w:rPr>
          <w:lang w:val="en-US"/>
        </w:rPr>
        <w:t xml:space="preserve">, </w:t>
      </w:r>
      <w:proofErr w:type="spellStart"/>
      <w:r w:rsidR="00723972" w:rsidRPr="00E33531">
        <w:rPr>
          <w:lang w:val="en-US"/>
        </w:rPr>
        <w:t>Giuffrè</w:t>
      </w:r>
      <w:proofErr w:type="spellEnd"/>
      <w:r w:rsidR="00723972" w:rsidRPr="00E33531">
        <w:rPr>
          <w:lang w:val="en-US"/>
        </w:rPr>
        <w:t>: Milano.</w:t>
      </w:r>
    </w:p>
    <w:p w:rsidR="003610C0" w:rsidRPr="00E33531" w:rsidRDefault="003610C0" w:rsidP="001443B2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E6258F" w:rsidRPr="00E33531" w:rsidRDefault="00E6258F" w:rsidP="001443B2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r w:rsidRPr="00E33531">
        <w:rPr>
          <w:b/>
          <w:sz w:val="32"/>
          <w:szCs w:val="32"/>
          <w:lang w:val="en-US"/>
        </w:rPr>
        <w:t>ELENCO TITOLI</w:t>
      </w:r>
    </w:p>
    <w:p w:rsidR="00494A5A" w:rsidRPr="00E33531" w:rsidRDefault="00494A5A" w:rsidP="00B7327E">
      <w:pPr>
        <w:spacing w:after="0" w:line="240" w:lineRule="auto"/>
        <w:rPr>
          <w:b/>
          <w:smallCaps/>
          <w:sz w:val="24"/>
          <w:szCs w:val="24"/>
          <w:lang w:val="en-US"/>
        </w:rPr>
      </w:pPr>
    </w:p>
    <w:p w:rsidR="00415695" w:rsidRPr="00415695" w:rsidRDefault="004C677C" w:rsidP="0041569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3"/>
          <w:szCs w:val="23"/>
        </w:rPr>
      </w:pPr>
      <w:r w:rsidRPr="00E33531">
        <w:rPr>
          <w:rFonts w:cstheme="minorHAnsi"/>
          <w:b/>
          <w:bCs/>
          <w:sz w:val="23"/>
          <w:szCs w:val="23"/>
        </w:rPr>
        <w:t>Organizzazione o partecipazione come relatore a convegni di carattere scientifico in Italia o all'estero</w:t>
      </w:r>
    </w:p>
    <w:p w:rsidR="002C2C57" w:rsidRPr="002C2C57" w:rsidRDefault="002C2C57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2C2C57">
        <w:rPr>
          <w:rFonts w:asciiTheme="minorHAnsi" w:hAnsiTheme="minorHAnsi" w:cstheme="minorHAnsi"/>
          <w:b/>
          <w:color w:val="auto"/>
          <w:sz w:val="22"/>
          <w:szCs w:val="22"/>
        </w:rPr>
        <w:t>(30-31 ottobre 2025)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2C2C57">
        <w:rPr>
          <w:rFonts w:asciiTheme="minorHAnsi" w:hAnsiTheme="minorHAnsi" w:cstheme="minorHAnsi"/>
          <w:b/>
          <w:color w:val="auto"/>
          <w:sz w:val="22"/>
          <w:szCs w:val="22"/>
        </w:rPr>
        <w:t>Relazione a convegno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(con Dott. Vincenzo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Vignieri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e il Dott. Vito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Bevivino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). 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“AI and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governance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framework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systemic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risk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>,</w:t>
      </w:r>
      <w:r w:rsidR="00EE553A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="00EE553A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EE553A">
        <w:rPr>
          <w:rFonts w:asciiTheme="minorHAnsi" w:hAnsiTheme="minorHAnsi" w:cstheme="minorHAnsi"/>
          <w:color w:val="auto"/>
          <w:sz w:val="22"/>
          <w:szCs w:val="22"/>
        </w:rPr>
        <w:t>systems</w:t>
      </w:r>
      <w:proofErr w:type="spellEnd"/>
      <w:r w:rsidR="00EE553A">
        <w:rPr>
          <w:rFonts w:asciiTheme="minorHAnsi" w:hAnsiTheme="minorHAnsi" w:cstheme="minorHAnsi"/>
          <w:color w:val="auto"/>
          <w:sz w:val="22"/>
          <w:szCs w:val="22"/>
        </w:rPr>
        <w:t>”. Convegno: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ʻArtificial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intelligence and the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lawʼ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. organizzato da International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Association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of Legal Science (UNESCO) and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Instanbul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Law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Faculty</w:t>
      </w:r>
      <w:proofErr w:type="spellEnd"/>
      <w:r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2C2C57">
        <w:rPr>
          <w:rFonts w:asciiTheme="minorHAnsi" w:hAnsiTheme="minorHAnsi" w:cstheme="minorHAnsi"/>
          <w:color w:val="auto"/>
          <w:sz w:val="22"/>
          <w:szCs w:val="22"/>
        </w:rPr>
        <w:t>Instanbul</w:t>
      </w:r>
      <w:proofErr w:type="spellEnd"/>
      <w:r w:rsidR="007B2B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B2BC7"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="007B2BC7"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="007B2BC7" w:rsidRPr="00E33531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Pr="002C2C57">
        <w:rPr>
          <w:rFonts w:asciiTheme="minorHAnsi" w:hAnsiTheme="minorHAnsi" w:cstheme="minorHAnsi"/>
          <w:color w:val="auto"/>
          <w:sz w:val="22"/>
          <w:szCs w:val="22"/>
        </w:rPr>
        <w:t>;</w:t>
      </w:r>
      <w:r w:rsidR="007B2B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EE553A" w:rsidRPr="00EE553A" w:rsidRDefault="00EE553A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EE553A">
        <w:rPr>
          <w:rFonts w:asciiTheme="minorHAnsi" w:hAnsiTheme="minorHAnsi" w:cstheme="minorHAnsi"/>
          <w:b/>
          <w:color w:val="auto"/>
          <w:sz w:val="22"/>
          <w:szCs w:val="22"/>
        </w:rPr>
        <w:t>(27-28 ottobre 2025)</w:t>
      </w:r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42D97">
        <w:rPr>
          <w:rFonts w:asciiTheme="minorHAnsi" w:hAnsiTheme="minorHAnsi" w:cstheme="minorHAnsi"/>
          <w:b/>
          <w:color w:val="auto"/>
          <w:sz w:val="22"/>
          <w:szCs w:val="22"/>
        </w:rPr>
        <w:t>Moderatore della tavola rotonda</w:t>
      </w:r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su “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What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Common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Advocacy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?”. Workshop: ʻ1st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European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Meeting of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complementary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Local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Currenciesʼ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organizato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dal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Mouvement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Sol, Network of Local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Authorities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for a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Solidarity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Economy (RTES), the Gemme, in collaborazione con la città di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Bordeauc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Observatori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moneda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complementària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Pr="00EE553A">
        <w:rPr>
          <w:rFonts w:asciiTheme="minorHAnsi" w:hAnsiTheme="minorHAnsi" w:cstheme="minorHAnsi"/>
          <w:color w:val="auto"/>
          <w:sz w:val="22"/>
          <w:szCs w:val="22"/>
        </w:rPr>
        <w:t>Financité</w:t>
      </w:r>
      <w:proofErr w:type="spellEnd"/>
      <w:r w:rsidRPr="00EE553A">
        <w:rPr>
          <w:rFonts w:asciiTheme="minorHAnsi" w:hAnsiTheme="minorHAnsi" w:cstheme="minorHAnsi"/>
          <w:color w:val="auto"/>
          <w:sz w:val="22"/>
          <w:szCs w:val="22"/>
        </w:rPr>
        <w:t>,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Monetary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Diversity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. Bordeaux;</w:t>
      </w:r>
    </w:p>
    <w:p w:rsidR="00DD3C12" w:rsidRDefault="00DD3C12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F265D">
        <w:rPr>
          <w:rFonts w:asciiTheme="minorHAnsi" w:hAnsiTheme="minorHAnsi" w:cstheme="minorHAnsi"/>
          <w:b/>
          <w:color w:val="auto"/>
          <w:sz w:val="22"/>
          <w:szCs w:val="22"/>
        </w:rPr>
        <w:t>(2-3 ottobre 2025)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24E90">
        <w:rPr>
          <w:rFonts w:asciiTheme="minorHAnsi" w:hAnsiTheme="minorHAnsi" w:cstheme="minorHAnsi"/>
          <w:b/>
          <w:color w:val="auto"/>
          <w:sz w:val="22"/>
          <w:szCs w:val="22"/>
        </w:rPr>
        <w:t>Relazione a convegno</w:t>
      </w:r>
      <w:r w:rsidR="002C2C57">
        <w:rPr>
          <w:rFonts w:asciiTheme="minorHAnsi" w:hAnsiTheme="minorHAnsi" w:cstheme="minorHAnsi"/>
          <w:b/>
          <w:color w:val="auto"/>
          <w:sz w:val="22"/>
          <w:szCs w:val="22"/>
        </w:rPr>
        <w:t>.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services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>. Beyond PSD2”. Convegno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>: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F265D">
        <w:rPr>
          <w:rFonts w:ascii="Times New Roman" w:hAnsi="Times New Roman" w:cs="Times New Roman"/>
          <w:color w:val="auto"/>
          <w:sz w:val="22"/>
          <w:szCs w:val="22"/>
        </w:rPr>
        <w:t>ʻ</w:t>
      </w:r>
      <w:r>
        <w:rPr>
          <w:rFonts w:asciiTheme="minorHAnsi" w:hAnsiTheme="minorHAnsi" w:cstheme="minorHAnsi"/>
          <w:color w:val="auto"/>
          <w:sz w:val="22"/>
          <w:szCs w:val="22"/>
        </w:rPr>
        <w:t>La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reforma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de la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regulaci</w:t>
      </w:r>
      <w:r>
        <w:rPr>
          <w:rFonts w:ascii="Times New Roman" w:hAnsi="Times New Roman" w:cs="Times New Roman"/>
          <w:color w:val="auto"/>
          <w:sz w:val="22"/>
          <w:szCs w:val="22"/>
        </w:rPr>
        <w:t>ó</w:t>
      </w:r>
      <w:r>
        <w:rPr>
          <w:rFonts w:asciiTheme="minorHAnsi" w:hAnsiTheme="minorHAnsi" w:cstheme="minorHAnsi"/>
          <w:color w:val="auto"/>
          <w:sz w:val="22"/>
          <w:szCs w:val="22"/>
        </w:rPr>
        <w:t>n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los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servicios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 de </w:t>
      </w:r>
      <w:proofErr w:type="spellStart"/>
      <w:r>
        <w:rPr>
          <w:rFonts w:asciiTheme="minorHAnsi" w:hAnsiTheme="minorHAnsi" w:cstheme="minorHAnsi"/>
          <w:color w:val="auto"/>
          <w:sz w:val="22"/>
          <w:szCs w:val="22"/>
        </w:rPr>
        <w:t>pago</w:t>
      </w:r>
      <w:r w:rsidR="003F265D"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>Universit</w:t>
      </w:r>
      <w:r w:rsidR="006E21E7">
        <w:rPr>
          <w:rFonts w:asciiTheme="minorHAnsi" w:hAnsiTheme="minorHAnsi" w:cstheme="minorHAnsi"/>
          <w:color w:val="auto"/>
          <w:sz w:val="22"/>
          <w:szCs w:val="22"/>
        </w:rPr>
        <w:t>à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 di Saragozza, facoltà di giurisprudenza;</w:t>
      </w:r>
    </w:p>
    <w:p w:rsidR="00DF63F1" w:rsidRDefault="00DB08F3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6E21E7">
        <w:rPr>
          <w:rFonts w:asciiTheme="minorHAnsi" w:hAnsiTheme="minorHAnsi" w:cstheme="minorHAnsi"/>
          <w:b/>
          <w:color w:val="auto"/>
          <w:sz w:val="22"/>
          <w:szCs w:val="22"/>
        </w:rPr>
        <w:t>(24-25 settembre 2025)</w:t>
      </w:r>
      <w:r w:rsidR="00DF63F1" w:rsidRPr="006E21E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 w:rsidR="00DF63F1" w:rsidRPr="00724E90">
        <w:rPr>
          <w:rFonts w:asciiTheme="minorHAnsi" w:hAnsiTheme="minorHAnsi" w:cstheme="minorHAnsi"/>
          <w:b/>
          <w:color w:val="auto"/>
          <w:sz w:val="22"/>
          <w:szCs w:val="22"/>
        </w:rPr>
        <w:t>Relazione a convegno</w:t>
      </w:r>
      <w:r w:rsidR="00DF63F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 “</w:t>
      </w:r>
      <w:proofErr w:type="spellStart"/>
      <w:r w:rsidR="003F265D">
        <w:rPr>
          <w:rFonts w:asciiTheme="minorHAnsi" w:hAnsiTheme="minorHAnsi" w:cstheme="minorHAnsi"/>
          <w:color w:val="auto"/>
          <w:sz w:val="22"/>
          <w:szCs w:val="22"/>
        </w:rPr>
        <w:t>Geopolitical</w:t>
      </w:r>
      <w:proofErr w:type="spellEnd"/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F265D">
        <w:rPr>
          <w:rFonts w:asciiTheme="minorHAnsi" w:hAnsiTheme="minorHAnsi" w:cstheme="minorHAnsi"/>
          <w:color w:val="auto"/>
          <w:sz w:val="22"/>
          <w:szCs w:val="22"/>
        </w:rPr>
        <w:t>tensions</w:t>
      </w:r>
      <w:proofErr w:type="spellEnd"/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 and </w:t>
      </w:r>
      <w:proofErr w:type="spellStart"/>
      <w:r w:rsidR="003F265D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F265D">
        <w:rPr>
          <w:rFonts w:asciiTheme="minorHAnsi" w:hAnsiTheme="minorHAnsi" w:cstheme="minorHAnsi"/>
          <w:color w:val="auto"/>
          <w:sz w:val="22"/>
          <w:szCs w:val="22"/>
        </w:rPr>
        <w:t>s</w:t>
      </w:r>
      <w:r w:rsidR="006E21E7">
        <w:rPr>
          <w:rFonts w:asciiTheme="minorHAnsi" w:hAnsiTheme="minorHAnsi" w:cstheme="minorHAnsi"/>
          <w:color w:val="auto"/>
          <w:sz w:val="22"/>
          <w:szCs w:val="22"/>
        </w:rPr>
        <w:t>ystems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: the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systemic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risk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of G-</w:t>
      </w:r>
      <w:proofErr w:type="spellStart"/>
      <w:r w:rsidR="003F265D">
        <w:rPr>
          <w:rFonts w:asciiTheme="minorHAnsi" w:hAnsiTheme="minorHAnsi" w:cstheme="minorHAnsi"/>
          <w:color w:val="auto"/>
          <w:sz w:val="22"/>
          <w:szCs w:val="22"/>
        </w:rPr>
        <w:t>factor</w:t>
      </w:r>
      <w:proofErr w:type="spellEnd"/>
      <w:r w:rsidR="003F265D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2C2C57" w:rsidRPr="002C2C5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C2C57">
        <w:rPr>
          <w:rFonts w:asciiTheme="minorHAnsi" w:hAnsiTheme="minorHAnsi" w:cstheme="minorHAnsi"/>
          <w:color w:val="auto"/>
          <w:sz w:val="22"/>
          <w:szCs w:val="22"/>
        </w:rPr>
        <w:t xml:space="preserve">(con il Dott. Vito </w:t>
      </w:r>
      <w:proofErr w:type="spellStart"/>
      <w:r w:rsidR="002C2C57">
        <w:rPr>
          <w:rFonts w:asciiTheme="minorHAnsi" w:hAnsiTheme="minorHAnsi" w:cstheme="minorHAnsi"/>
          <w:color w:val="auto"/>
          <w:sz w:val="22"/>
          <w:szCs w:val="22"/>
        </w:rPr>
        <w:t>Bevivino</w:t>
      </w:r>
      <w:proofErr w:type="spellEnd"/>
      <w:r w:rsidR="002C2C57">
        <w:rPr>
          <w:rFonts w:asciiTheme="minorHAnsi" w:hAnsiTheme="minorHAnsi" w:cstheme="minorHAnsi"/>
          <w:color w:val="auto"/>
          <w:sz w:val="22"/>
          <w:szCs w:val="22"/>
        </w:rPr>
        <w:t xml:space="preserve"> e il Dott. Vincenzo </w:t>
      </w:r>
      <w:proofErr w:type="spellStart"/>
      <w:r w:rsidR="002C2C57">
        <w:rPr>
          <w:rFonts w:asciiTheme="minorHAnsi" w:hAnsiTheme="minorHAnsi" w:cstheme="minorHAnsi"/>
          <w:color w:val="auto"/>
          <w:sz w:val="22"/>
          <w:szCs w:val="22"/>
        </w:rPr>
        <w:t>Vignieri</w:t>
      </w:r>
      <w:proofErr w:type="spellEnd"/>
      <w:r w:rsidR="002C2C57">
        <w:rPr>
          <w:rFonts w:asciiTheme="minorHAnsi" w:hAnsiTheme="minorHAnsi" w:cstheme="minorHAnsi"/>
          <w:color w:val="auto"/>
          <w:sz w:val="22"/>
          <w:szCs w:val="22"/>
        </w:rPr>
        <w:t>, Università di Siena)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 xml:space="preserve">. Convegno: </w:t>
      </w:r>
      <w:proofErr w:type="spellStart"/>
      <w:r w:rsidR="006E21E7">
        <w:rPr>
          <w:rFonts w:ascii="Times New Roman" w:hAnsi="Times New Roman" w:cs="Times New Roman"/>
          <w:color w:val="auto"/>
          <w:sz w:val="22"/>
          <w:szCs w:val="22"/>
        </w:rPr>
        <w:t>ʻ</w:t>
      </w:r>
      <w:r w:rsidR="006E21E7">
        <w:rPr>
          <w:rFonts w:asciiTheme="minorHAnsi" w:hAnsiTheme="minorHAnsi" w:cstheme="minorHAnsi"/>
          <w:color w:val="auto"/>
          <w:sz w:val="22"/>
          <w:szCs w:val="22"/>
        </w:rPr>
        <w:t>Finance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on the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brink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sustainability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simplication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, and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geopolotical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tensions</w:t>
      </w:r>
      <w:r w:rsidR="006E21E7"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>, organiz</w:t>
      </w:r>
      <w:r w:rsidR="00AC4165">
        <w:rPr>
          <w:rFonts w:asciiTheme="minorHAnsi" w:hAnsiTheme="minorHAnsi" w:cstheme="minorHAnsi"/>
          <w:color w:val="auto"/>
          <w:sz w:val="22"/>
          <w:szCs w:val="22"/>
        </w:rPr>
        <w:t>zata da:</w:t>
      </w:r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EBI</w:t>
      </w:r>
      <w:r w:rsidR="00AC4165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Universidas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Carlos III de Madrid</w:t>
      </w:r>
      <w:r w:rsidR="00AC4165">
        <w:rPr>
          <w:rFonts w:asciiTheme="minorHAnsi" w:hAnsiTheme="minorHAnsi" w:cstheme="minorHAnsi"/>
          <w:color w:val="auto"/>
          <w:sz w:val="22"/>
          <w:szCs w:val="22"/>
        </w:rPr>
        <w:t>, and</w:t>
      </w:r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Green Central Banking, presso </w:t>
      </w:r>
      <w:proofErr w:type="spellStart"/>
      <w:r w:rsidR="006E21E7">
        <w:rPr>
          <w:rFonts w:asciiTheme="minorHAnsi" w:hAnsiTheme="minorHAnsi" w:cstheme="minorHAnsi"/>
          <w:color w:val="auto"/>
          <w:sz w:val="22"/>
          <w:szCs w:val="22"/>
        </w:rPr>
        <w:t>Universidad</w:t>
      </w:r>
      <w:proofErr w:type="spellEnd"/>
      <w:r w:rsidR="006E21E7">
        <w:rPr>
          <w:rFonts w:asciiTheme="minorHAnsi" w:hAnsiTheme="minorHAnsi" w:cstheme="minorHAnsi"/>
          <w:color w:val="auto"/>
          <w:sz w:val="22"/>
          <w:szCs w:val="22"/>
        </w:rPr>
        <w:t xml:space="preserve"> Carlos III, </w:t>
      </w:r>
      <w:proofErr w:type="gramStart"/>
      <w:r w:rsidR="006E21E7">
        <w:rPr>
          <w:rFonts w:asciiTheme="minorHAnsi" w:hAnsiTheme="minorHAnsi" w:cstheme="minorHAnsi"/>
          <w:color w:val="auto"/>
          <w:sz w:val="22"/>
          <w:szCs w:val="22"/>
        </w:rPr>
        <w:t>Madrid</w:t>
      </w:r>
      <w:r w:rsidR="004B2C10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proofErr w:type="gramEnd"/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call for </w:t>
      </w:r>
      <w:proofErr w:type="spellStart"/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>);</w:t>
      </w:r>
    </w:p>
    <w:p w:rsidR="00DF63F1" w:rsidRPr="00DF63F1" w:rsidRDefault="00DB08F3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310546">
        <w:rPr>
          <w:rFonts w:asciiTheme="minorHAnsi" w:hAnsiTheme="minorHAnsi" w:cstheme="minorHAnsi"/>
          <w:b/>
          <w:color w:val="auto"/>
          <w:sz w:val="22"/>
          <w:szCs w:val="22"/>
        </w:rPr>
        <w:t>(</w:t>
      </w:r>
      <w:r w:rsidR="00DD3C12" w:rsidRPr="00310546">
        <w:rPr>
          <w:rFonts w:asciiTheme="minorHAnsi" w:hAnsiTheme="minorHAnsi" w:cstheme="minorHAnsi"/>
          <w:b/>
          <w:color w:val="auto"/>
          <w:sz w:val="22"/>
          <w:szCs w:val="22"/>
        </w:rPr>
        <w:t>31 luglio – 1 agosto 2025</w:t>
      </w:r>
      <w:r w:rsidRPr="00310546">
        <w:rPr>
          <w:rFonts w:asciiTheme="minorHAnsi" w:hAnsiTheme="minorHAnsi" w:cstheme="minorHAnsi"/>
          <w:b/>
          <w:color w:val="auto"/>
          <w:sz w:val="22"/>
          <w:szCs w:val="22"/>
        </w:rPr>
        <w:t>)</w:t>
      </w:r>
      <w:r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3F1" w:rsidRPr="00724E90">
        <w:rPr>
          <w:rFonts w:asciiTheme="minorHAnsi" w:hAnsiTheme="minorHAnsi" w:cstheme="minorHAnsi"/>
          <w:b/>
          <w:color w:val="auto"/>
          <w:sz w:val="22"/>
          <w:szCs w:val="22"/>
        </w:rPr>
        <w:t>Relazione a convegno</w:t>
      </w:r>
      <w:r w:rsidR="00DF63F1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“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Bridging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the public-private divide in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money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governance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. PSD3, PSR, and the way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forward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for the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European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payment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strategy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”. Convegno:</w:t>
      </w:r>
      <w:r w:rsidR="00064F6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ʻThe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law &amp;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Fintech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conference 2025ʼ, organizzata da Centre for Banking &amp; Finance 8CBFL) in collabora</w:t>
      </w:r>
      <w:r w:rsidR="00064F60">
        <w:rPr>
          <w:rFonts w:asciiTheme="minorHAnsi" w:hAnsiTheme="minorHAnsi" w:cstheme="minorHAnsi"/>
          <w:color w:val="auto"/>
          <w:sz w:val="22"/>
          <w:szCs w:val="22"/>
        </w:rPr>
        <w:t>zione con il EW Ba</w:t>
      </w:r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rke</w:t>
      </w:r>
      <w:r w:rsidR="00064F60">
        <w:rPr>
          <w:rFonts w:asciiTheme="minorHAnsi" w:hAnsiTheme="minorHAnsi" w:cstheme="minorHAnsi"/>
          <w:color w:val="auto"/>
          <w:sz w:val="22"/>
          <w:szCs w:val="22"/>
        </w:rPr>
        <w:t>r</w:t>
      </w:r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Centre for Law &amp; Business (EWBCLB), presso la facoltà di giurisprudenza della National </w:t>
      </w:r>
      <w:proofErr w:type="spellStart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>University</w:t>
      </w:r>
      <w:proofErr w:type="spellEnd"/>
      <w:r w:rsidR="00064F60" w:rsidRPr="00064F60">
        <w:rPr>
          <w:rFonts w:asciiTheme="minorHAnsi" w:hAnsiTheme="minorHAnsi" w:cstheme="minorHAnsi"/>
          <w:color w:val="auto"/>
          <w:sz w:val="22"/>
          <w:szCs w:val="22"/>
        </w:rPr>
        <w:t xml:space="preserve"> of Singapore (NUS)</w:t>
      </w:r>
      <w:r w:rsidR="007B2BC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="00DF63F1" w:rsidRPr="00E33531">
        <w:rPr>
          <w:rFonts w:asciiTheme="minorHAnsi" w:hAnsiTheme="minorHAnsi" w:cstheme="minorHAnsi"/>
          <w:b/>
          <w:color w:val="auto"/>
          <w:sz w:val="22"/>
          <w:szCs w:val="22"/>
        </w:rPr>
        <w:t>);</w:t>
      </w:r>
    </w:p>
    <w:p w:rsidR="003B699A" w:rsidRPr="00E33531" w:rsidRDefault="00DB08F3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>(13 maggio 2025)</w:t>
      </w:r>
      <w:r w:rsidR="003B699A"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Relazione a convegno.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“L’euro digitale nell’evoluzione dei sistemi di pagamento”. Convegno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>: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F265D">
        <w:rPr>
          <w:rFonts w:ascii="Times New Roman" w:hAnsi="Times New Roman" w:cs="Times New Roman"/>
          <w:color w:val="auto"/>
          <w:sz w:val="22"/>
          <w:szCs w:val="22"/>
        </w:rPr>
        <w:t>ʻ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>Il</w:t>
      </w:r>
      <w:proofErr w:type="spellEnd"/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sistema monetario alla prova dell’euro digitale: 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>opportunità e sfide ella “nuova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moneta</w:t>
      </w:r>
      <w:r w:rsidR="003F265D">
        <w:rPr>
          <w:rFonts w:asciiTheme="minorHAnsi" w:hAnsiTheme="minorHAnsi" w:cstheme="minorHAnsi"/>
          <w:color w:val="auto"/>
          <w:sz w:val="22"/>
          <w:szCs w:val="22"/>
        </w:rPr>
        <w:t>”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proofErr w:type="spellStart"/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>unica</w:t>
      </w:r>
      <w:r w:rsidR="003F265D">
        <w:rPr>
          <w:rFonts w:ascii="Times New Roman" w:hAnsi="Times New Roman" w:cs="Times New Roman"/>
          <w:color w:val="auto"/>
          <w:sz w:val="22"/>
          <w:szCs w:val="22"/>
        </w:rPr>
        <w:t>ʼ</w:t>
      </w:r>
      <w:proofErr w:type="spellEnd"/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>. Università di Milano;</w:t>
      </w:r>
    </w:p>
    <w:p w:rsidR="00D15966" w:rsidRPr="00E33531" w:rsidRDefault="00DC44C0" w:rsidP="008D0016">
      <w:pPr>
        <w:pStyle w:val="Titolo1"/>
        <w:numPr>
          <w:ilvl w:val="0"/>
          <w:numId w:val="36"/>
        </w:numPr>
        <w:spacing w:before="0" w:after="120" w:line="270" w:lineRule="atLeast"/>
        <w:ind w:left="714" w:hanging="357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E33531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/>
        </w:rPr>
        <w:t xml:space="preserve"> </w:t>
      </w:r>
      <w:r w:rsidR="00DB08F3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/>
        </w:rPr>
        <w:t>(4 aprile 2025)</w:t>
      </w:r>
      <w:r w:rsidR="00A51A85" w:rsidRPr="00E33531">
        <w:rPr>
          <w:rFonts w:asciiTheme="minorHAnsi" w:eastAsia="Times New Roman" w:hAnsiTheme="minorHAnsi" w:cstheme="minorHAnsi"/>
          <w:b/>
          <w:color w:val="auto"/>
          <w:sz w:val="22"/>
          <w:szCs w:val="22"/>
          <w:lang w:eastAsia="it-IT"/>
        </w:rPr>
        <w:t xml:space="preserve"> Relazione a convegno. “</w:t>
      </w:r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The EU Green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Transition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Strategy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through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 the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Lenses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 of the Public-Private Law Divide: Trading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Places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?” (con Dott. Vito </w:t>
      </w:r>
      <w:proofErr w:type="spellStart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>Bevivino</w:t>
      </w:r>
      <w:proofErr w:type="spellEnd"/>
      <w:r w:rsidR="00A51A85" w:rsidRPr="00E33531">
        <w:rPr>
          <w:rStyle w:val="Enfasicorsivo"/>
          <w:rFonts w:asciiTheme="minorHAnsi" w:hAnsiTheme="minorHAnsi" w:cstheme="minorHAnsi"/>
          <w:i w:val="0"/>
          <w:iCs w:val="0"/>
          <w:color w:val="auto"/>
          <w:sz w:val="22"/>
          <w:szCs w:val="22"/>
          <w:shd w:val="clear" w:color="auto" w:fill="FFFFFF"/>
        </w:rPr>
        <w:t xml:space="preserve"> e Prof. Massimo D’Auria). </w:t>
      </w:r>
      <w:r w:rsidR="003B699A" w:rsidRPr="00E33531">
        <w:rPr>
          <w:rFonts w:asciiTheme="minorHAnsi" w:hAnsiTheme="minorHAnsi" w:cstheme="minorHAnsi"/>
          <w:color w:val="auto"/>
          <w:sz w:val="22"/>
          <w:szCs w:val="22"/>
        </w:rPr>
        <w:t>Convegno</w:t>
      </w:r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'Law in the Age of </w:t>
      </w:r>
      <w:proofErr w:type="spellStart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>Transitions</w:t>
      </w:r>
      <w:proofErr w:type="spellEnd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: Public </w:t>
      </w:r>
      <w:proofErr w:type="spellStart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>Interests</w:t>
      </w:r>
      <w:proofErr w:type="spellEnd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 and Private </w:t>
      </w:r>
      <w:proofErr w:type="spellStart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>Powers</w:t>
      </w:r>
      <w:proofErr w:type="spellEnd"/>
      <w:r w:rsidR="00A51A85" w:rsidRPr="00E33531">
        <w:rPr>
          <w:rFonts w:asciiTheme="minorHAnsi" w:hAnsiTheme="minorHAnsi" w:cstheme="minorHAnsi"/>
          <w:color w:val="auto"/>
          <w:sz w:val="22"/>
          <w:szCs w:val="22"/>
        </w:rPr>
        <w:t xml:space="preserve">', Groningen, 3-4 April 2025 </w:t>
      </w:r>
      <w:r w:rsidR="00A51A85" w:rsidRPr="00E33531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(call for </w:t>
      </w:r>
      <w:proofErr w:type="spellStart"/>
      <w:r w:rsidR="00A51A85" w:rsidRPr="00E33531">
        <w:rPr>
          <w:rFonts w:asciiTheme="minorHAnsi" w:hAnsiTheme="minorHAnsi" w:cstheme="minorHAnsi"/>
          <w:b/>
          <w:color w:val="auto"/>
          <w:sz w:val="22"/>
          <w:szCs w:val="22"/>
        </w:rPr>
        <w:t>papers</w:t>
      </w:r>
      <w:proofErr w:type="spellEnd"/>
      <w:r w:rsidR="00A51A85" w:rsidRPr="00E33531">
        <w:rPr>
          <w:rFonts w:asciiTheme="minorHAnsi" w:hAnsiTheme="minorHAnsi" w:cstheme="minorHAnsi"/>
          <w:b/>
          <w:color w:val="auto"/>
          <w:sz w:val="22"/>
          <w:szCs w:val="22"/>
        </w:rPr>
        <w:t>);</w:t>
      </w:r>
    </w:p>
    <w:p w:rsidR="00A51A85" w:rsidRPr="00E33531" w:rsidRDefault="00D15966" w:rsidP="001E378F">
      <w:pPr>
        <w:pStyle w:val="Paragrafoelenco"/>
        <w:numPr>
          <w:ilvl w:val="0"/>
          <w:numId w:val="36"/>
        </w:numPr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b/>
          <w:lang w:eastAsia="it-IT"/>
        </w:rPr>
      </w:pPr>
      <w:r w:rsidRPr="00E33531">
        <w:rPr>
          <w:b/>
        </w:rPr>
        <w:t>(27 febbraio 2025)</w:t>
      </w:r>
      <w:r w:rsidRPr="00E33531">
        <w:t xml:space="preserve"> </w:t>
      </w:r>
      <w:r w:rsidRPr="00E33531">
        <w:rPr>
          <w:b/>
        </w:rPr>
        <w:t>Lezione.</w:t>
      </w:r>
      <w:r w:rsidRPr="00E33531">
        <w:t xml:space="preserve"> “Digital </w:t>
      </w:r>
      <w:proofErr w:type="spellStart"/>
      <w:r w:rsidRPr="00E33531">
        <w:t>Assets</w:t>
      </w:r>
      <w:proofErr w:type="spellEnd"/>
      <w:r w:rsidRPr="00E33531">
        <w:t xml:space="preserve"> and </w:t>
      </w:r>
      <w:proofErr w:type="spellStart"/>
      <w:r w:rsidRPr="00E33531">
        <w:t>Payments</w:t>
      </w:r>
      <w:proofErr w:type="spellEnd"/>
      <w:r w:rsidRPr="00E33531">
        <w:t xml:space="preserve">: </w:t>
      </w:r>
      <w:proofErr w:type="spellStart"/>
      <w:r w:rsidRPr="00E33531">
        <w:t>Payments</w:t>
      </w:r>
      <w:proofErr w:type="spellEnd"/>
      <w:r w:rsidRPr="00E33531">
        <w:t xml:space="preserve"> and </w:t>
      </w:r>
      <w:proofErr w:type="spellStart"/>
      <w:r w:rsidRPr="00E33531">
        <w:t>Infrastructure</w:t>
      </w:r>
      <w:proofErr w:type="spellEnd"/>
      <w:r w:rsidRPr="00E33531">
        <w:t xml:space="preserve"> </w:t>
      </w:r>
      <w:proofErr w:type="spellStart"/>
      <w:r w:rsidRPr="00E33531">
        <w:t>Regulation</w:t>
      </w:r>
      <w:proofErr w:type="spellEnd"/>
      <w:r w:rsidRPr="00E33531">
        <w:t xml:space="preserve"> I”, Central Banking and Banking </w:t>
      </w:r>
      <w:proofErr w:type="spellStart"/>
      <w:r w:rsidRPr="00E33531">
        <w:t>Supervision</w:t>
      </w:r>
      <w:proofErr w:type="spellEnd"/>
      <w:r w:rsidRPr="00E33531">
        <w:t xml:space="preserve"> Executive </w:t>
      </w:r>
      <w:proofErr w:type="spellStart"/>
      <w:r w:rsidRPr="00E33531">
        <w:t>Education</w:t>
      </w:r>
      <w:proofErr w:type="spellEnd"/>
      <w:r w:rsidRPr="00E33531">
        <w:t xml:space="preserve"> </w:t>
      </w:r>
      <w:proofErr w:type="spellStart"/>
      <w:r w:rsidRPr="00E33531">
        <w:t>Programme</w:t>
      </w:r>
      <w:proofErr w:type="spellEnd"/>
      <w:r w:rsidRPr="00E33531">
        <w:t xml:space="preserve"> (CBBS </w:t>
      </w:r>
      <w:proofErr w:type="spellStart"/>
      <w:r w:rsidRPr="00E33531">
        <w:t>Programme</w:t>
      </w:r>
      <w:proofErr w:type="spellEnd"/>
      <w:r w:rsidRPr="00E33531">
        <w:t>) Second Training Week (</w:t>
      </w:r>
      <w:proofErr w:type="spellStart"/>
      <w:r w:rsidRPr="00E33531">
        <w:t>Academic</w:t>
      </w:r>
      <w:proofErr w:type="spellEnd"/>
      <w:r w:rsidRPr="00E33531">
        <w:t xml:space="preserve"> </w:t>
      </w:r>
      <w:proofErr w:type="spellStart"/>
      <w:r w:rsidRPr="00E33531">
        <w:t>Year</w:t>
      </w:r>
      <w:proofErr w:type="spellEnd"/>
      <w:r w:rsidRPr="00E33531">
        <w:t xml:space="preserve"> 2024 – 2025), </w:t>
      </w:r>
      <w:proofErr w:type="spellStart"/>
      <w:r w:rsidRPr="00E33531">
        <w:t>European</w:t>
      </w:r>
      <w:proofErr w:type="spellEnd"/>
      <w:r w:rsidRPr="00E33531">
        <w:t xml:space="preserve"> </w:t>
      </w:r>
      <w:proofErr w:type="spellStart"/>
      <w:r w:rsidRPr="00E33531">
        <w:t>University</w:t>
      </w:r>
      <w:proofErr w:type="spellEnd"/>
      <w:r w:rsidRPr="00E33531">
        <w:t xml:space="preserve"> </w:t>
      </w:r>
      <w:proofErr w:type="spellStart"/>
      <w:r w:rsidRPr="00E33531">
        <w:t>Institute</w:t>
      </w:r>
      <w:proofErr w:type="spellEnd"/>
      <w:r w:rsidRPr="00E33531">
        <w:t xml:space="preserve"> – Firenze;</w:t>
      </w:r>
    </w:p>
    <w:p w:rsidR="008D0016" w:rsidRPr="00E33531" w:rsidRDefault="008D0016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b/>
          <w:lang w:eastAsia="it-IT"/>
        </w:rPr>
      </w:pPr>
    </w:p>
    <w:p w:rsidR="00B05B8D" w:rsidRPr="00E33531" w:rsidRDefault="00B05B8D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b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>(6 novembre 2024)</w:t>
      </w:r>
      <w:r w:rsidR="004E2D49" w:rsidRPr="00E33531">
        <w:rPr>
          <w:rFonts w:eastAsia="Times New Roman" w:cstheme="minorHAnsi"/>
          <w:b/>
          <w:lang w:eastAsia="it-IT"/>
        </w:rPr>
        <w:t xml:space="preserve"> </w:t>
      </w:r>
      <w:r w:rsidR="00003EE3" w:rsidRPr="00E33531">
        <w:rPr>
          <w:rFonts w:eastAsia="Times New Roman" w:cstheme="minorHAnsi"/>
          <w:b/>
          <w:lang w:eastAsia="it-IT"/>
        </w:rPr>
        <w:t xml:space="preserve">Relazione a convegno. </w:t>
      </w:r>
      <w:r w:rsidR="00003EE3" w:rsidRPr="00E33531">
        <w:rPr>
          <w:rFonts w:eastAsia="Times New Roman" w:cstheme="minorHAnsi"/>
          <w:lang w:eastAsia="it-IT"/>
        </w:rPr>
        <w:t>“</w:t>
      </w:r>
      <w:proofErr w:type="spellStart"/>
      <w:r w:rsidR="00A87011" w:rsidRPr="00E33531">
        <w:rPr>
          <w:rFonts w:eastAsia="Times New Roman" w:cstheme="minorHAnsi"/>
          <w:lang w:eastAsia="it-IT"/>
        </w:rPr>
        <w:t>CCs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and </w:t>
      </w:r>
      <w:proofErr w:type="spellStart"/>
      <w:r w:rsidR="00A87011" w:rsidRPr="00E33531">
        <w:rPr>
          <w:rFonts w:eastAsia="Times New Roman" w:cstheme="minorHAnsi"/>
          <w:lang w:eastAsia="it-IT"/>
        </w:rPr>
        <w:t>digitalization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: </w:t>
      </w:r>
      <w:proofErr w:type="spellStart"/>
      <w:r w:rsidR="00A87011" w:rsidRPr="00E33531">
        <w:rPr>
          <w:rFonts w:eastAsia="Times New Roman" w:cstheme="minorHAnsi"/>
          <w:lang w:eastAsia="it-IT"/>
        </w:rPr>
        <w:t>playing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A87011" w:rsidRPr="00E33531">
        <w:rPr>
          <w:rFonts w:eastAsia="Times New Roman" w:cstheme="minorHAnsi"/>
          <w:lang w:eastAsia="it-IT"/>
        </w:rPr>
        <w:t>devil’s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A87011" w:rsidRPr="00E33531">
        <w:rPr>
          <w:rFonts w:eastAsia="Times New Roman" w:cstheme="minorHAnsi"/>
          <w:lang w:eastAsia="it-IT"/>
        </w:rPr>
        <w:t>advocate</w:t>
      </w:r>
      <w:proofErr w:type="spellEnd"/>
      <w:r w:rsidR="00003EE3" w:rsidRPr="00E33531">
        <w:rPr>
          <w:rFonts w:eastAsia="Times New Roman" w:cstheme="minorHAnsi"/>
          <w:lang w:eastAsia="it-IT"/>
        </w:rPr>
        <w:t xml:space="preserve">”. </w:t>
      </w:r>
      <w:r w:rsidR="00A87011" w:rsidRPr="00E33531">
        <w:rPr>
          <w:rFonts w:eastAsia="Times New Roman" w:cstheme="minorHAnsi"/>
          <w:lang w:eastAsia="it-IT"/>
        </w:rPr>
        <w:t xml:space="preserve">Convegno “The future of </w:t>
      </w:r>
      <w:proofErr w:type="spellStart"/>
      <w:r w:rsidR="00A87011" w:rsidRPr="00E33531">
        <w:rPr>
          <w:rFonts w:eastAsia="Times New Roman" w:cstheme="minorHAnsi"/>
          <w:lang w:eastAsia="it-IT"/>
        </w:rPr>
        <w:t>money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: </w:t>
      </w:r>
      <w:proofErr w:type="spellStart"/>
      <w:r w:rsidR="00A87011" w:rsidRPr="00E33531">
        <w:rPr>
          <w:rFonts w:eastAsia="Times New Roman" w:cstheme="minorHAnsi"/>
          <w:lang w:eastAsia="it-IT"/>
        </w:rPr>
        <w:t>democracy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A87011" w:rsidRPr="00E33531">
        <w:rPr>
          <w:rFonts w:eastAsia="Times New Roman" w:cstheme="minorHAnsi"/>
          <w:lang w:eastAsia="it-IT"/>
        </w:rPr>
        <w:t>localism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A87011" w:rsidRPr="00E33531">
        <w:rPr>
          <w:rFonts w:eastAsia="Times New Roman" w:cstheme="minorHAnsi"/>
          <w:lang w:eastAsia="it-IT"/>
        </w:rPr>
        <w:t>inclusion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”. 7th </w:t>
      </w:r>
      <w:proofErr w:type="spellStart"/>
      <w:r w:rsidR="00A87011" w:rsidRPr="00E33531">
        <w:rPr>
          <w:rFonts w:eastAsia="Times New Roman" w:cstheme="minorHAnsi"/>
          <w:lang w:eastAsia="it-IT"/>
        </w:rPr>
        <w:t>Bienn</w:t>
      </w:r>
      <w:r w:rsidR="00BB33C0" w:rsidRPr="00E33531">
        <w:rPr>
          <w:rFonts w:eastAsia="Times New Roman" w:cstheme="minorHAnsi"/>
          <w:lang w:eastAsia="it-IT"/>
        </w:rPr>
        <w:t>i</w:t>
      </w:r>
      <w:r w:rsidR="00A87011" w:rsidRPr="00E33531">
        <w:rPr>
          <w:rFonts w:eastAsia="Times New Roman" w:cstheme="minorHAnsi"/>
          <w:lang w:eastAsia="it-IT"/>
        </w:rPr>
        <w:t>al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RAMICS </w:t>
      </w:r>
      <w:proofErr w:type="spellStart"/>
      <w:r w:rsidR="00A87011" w:rsidRPr="00E33531">
        <w:rPr>
          <w:rFonts w:eastAsia="Times New Roman" w:cstheme="minorHAnsi"/>
          <w:lang w:eastAsia="it-IT"/>
        </w:rPr>
        <w:t>Congress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</w:t>
      </w:r>
      <w:r w:rsidR="00003EE3" w:rsidRPr="00E33531">
        <w:rPr>
          <w:rFonts w:eastAsia="Times New Roman" w:cstheme="minorHAnsi"/>
          <w:lang w:eastAsia="it-IT"/>
        </w:rPr>
        <w:t>CNR</w:t>
      </w:r>
      <w:r w:rsidR="00A87011" w:rsidRPr="00E33531">
        <w:rPr>
          <w:rFonts w:eastAsia="Times New Roman" w:cstheme="minorHAnsi"/>
          <w:lang w:eastAsia="it-IT"/>
        </w:rPr>
        <w:t xml:space="preserve"> ISSIRFA, Rome (</w:t>
      </w:r>
      <w:proofErr w:type="spellStart"/>
      <w:r w:rsidR="00A87011" w:rsidRPr="00E33531">
        <w:rPr>
          <w:rFonts w:eastAsia="Times New Roman" w:cstheme="minorHAnsi"/>
          <w:lang w:eastAsia="it-IT"/>
        </w:rPr>
        <w:t>Italy</w:t>
      </w:r>
      <w:proofErr w:type="spellEnd"/>
      <w:r w:rsidR="00A87011" w:rsidRPr="00E33531">
        <w:rPr>
          <w:rFonts w:eastAsia="Times New Roman" w:cstheme="minorHAnsi"/>
          <w:lang w:eastAsia="it-IT"/>
        </w:rPr>
        <w:t>), Roma, 6-8</w:t>
      </w:r>
      <w:r w:rsidR="00003EE3" w:rsidRPr="00E33531">
        <w:rPr>
          <w:rFonts w:eastAsia="Times New Roman" w:cstheme="minorHAnsi"/>
          <w:lang w:eastAsia="it-IT"/>
        </w:rPr>
        <w:t xml:space="preserve"> </w:t>
      </w:r>
      <w:r w:rsidR="00A87011" w:rsidRPr="00E33531">
        <w:rPr>
          <w:rFonts w:eastAsia="Times New Roman" w:cstheme="minorHAnsi"/>
          <w:lang w:eastAsia="it-IT"/>
        </w:rPr>
        <w:t>n</w:t>
      </w:r>
      <w:r w:rsidR="00003EE3" w:rsidRPr="00E33531">
        <w:rPr>
          <w:rFonts w:eastAsia="Times New Roman" w:cstheme="minorHAnsi"/>
          <w:lang w:eastAsia="it-IT"/>
        </w:rPr>
        <w:t xml:space="preserve">ovembre;  </w:t>
      </w:r>
    </w:p>
    <w:p w:rsidR="00B05B8D" w:rsidRPr="00E33531" w:rsidRDefault="00B05B8D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b/>
          <w:lang w:eastAsia="it-IT"/>
        </w:rPr>
      </w:pPr>
    </w:p>
    <w:p w:rsidR="00B05B8D" w:rsidRPr="00E33531" w:rsidRDefault="00B05B8D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b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 xml:space="preserve">(6 novembre 2024) </w:t>
      </w:r>
      <w:r w:rsidR="004E2D49" w:rsidRPr="00E33531">
        <w:rPr>
          <w:rFonts w:eastAsia="Times New Roman" w:cstheme="minorHAnsi"/>
          <w:b/>
          <w:lang w:eastAsia="it-IT"/>
        </w:rPr>
        <w:t xml:space="preserve">Relazione a convegno. </w:t>
      </w:r>
      <w:r w:rsidR="00106EB9" w:rsidRPr="00E33531">
        <w:rPr>
          <w:rFonts w:eastAsia="Times New Roman" w:cstheme="minorHAnsi"/>
          <w:lang w:eastAsia="it-IT"/>
        </w:rPr>
        <w:t>“</w:t>
      </w:r>
      <w:r w:rsidR="00106EB9" w:rsidRPr="00E33531">
        <w:rPr>
          <w:rFonts w:eastAsia="Times New Roman" w:cstheme="minorHAnsi"/>
          <w:i/>
          <w:lang w:eastAsia="it-IT"/>
        </w:rPr>
        <w:t xml:space="preserve">Money </w:t>
      </w:r>
      <w:proofErr w:type="spellStart"/>
      <w:r w:rsidR="00106EB9" w:rsidRPr="00E33531">
        <w:rPr>
          <w:rFonts w:eastAsia="Times New Roman" w:cstheme="minorHAnsi"/>
          <w:i/>
          <w:lang w:eastAsia="it-IT"/>
        </w:rPr>
        <w:t>is</w:t>
      </w:r>
      <w:proofErr w:type="spellEnd"/>
      <w:r w:rsidR="00106EB9" w:rsidRPr="00E33531">
        <w:rPr>
          <w:rFonts w:eastAsia="Times New Roman" w:cstheme="minorHAnsi"/>
          <w:i/>
          <w:lang w:eastAsia="it-IT"/>
        </w:rPr>
        <w:t xml:space="preserve"> the </w:t>
      </w:r>
      <w:proofErr w:type="spellStart"/>
      <w:r w:rsidR="00106EB9" w:rsidRPr="00E33531">
        <w:rPr>
          <w:rFonts w:eastAsia="Times New Roman" w:cstheme="minorHAnsi"/>
          <w:i/>
          <w:lang w:eastAsia="it-IT"/>
        </w:rPr>
        <w:t>exchange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. Marshall </w:t>
      </w:r>
      <w:proofErr w:type="spellStart"/>
      <w:r w:rsidR="00106EB9" w:rsidRPr="00E33531">
        <w:rPr>
          <w:rFonts w:eastAsia="Times New Roman" w:cstheme="minorHAnsi"/>
          <w:lang w:eastAsia="it-IT"/>
        </w:rPr>
        <w:t>M</w:t>
      </w:r>
      <w:r w:rsidR="002405A3" w:rsidRPr="00E33531">
        <w:rPr>
          <w:rFonts w:eastAsia="Times New Roman" w:cstheme="minorHAnsi"/>
          <w:lang w:eastAsia="it-IT"/>
        </w:rPr>
        <w:t>cL</w:t>
      </w:r>
      <w:r w:rsidR="00106EB9" w:rsidRPr="00E33531">
        <w:rPr>
          <w:rFonts w:eastAsia="Times New Roman" w:cstheme="minorHAnsi"/>
          <w:lang w:eastAsia="it-IT"/>
        </w:rPr>
        <w:t>uhan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106EB9" w:rsidRPr="00E33531">
        <w:rPr>
          <w:rFonts w:eastAsia="Times New Roman" w:cstheme="minorHAnsi"/>
          <w:lang w:eastAsia="it-IT"/>
        </w:rPr>
        <w:t>digitalisation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, and the future of </w:t>
      </w:r>
      <w:proofErr w:type="spellStart"/>
      <w:r w:rsidR="00106EB9" w:rsidRPr="00E33531">
        <w:rPr>
          <w:rFonts w:eastAsia="Times New Roman" w:cstheme="minorHAnsi"/>
          <w:lang w:eastAsia="it-IT"/>
        </w:rPr>
        <w:t>complementary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106EB9" w:rsidRPr="00E33531">
        <w:rPr>
          <w:rFonts w:eastAsia="Times New Roman" w:cstheme="minorHAnsi"/>
          <w:lang w:eastAsia="it-IT"/>
        </w:rPr>
        <w:t>currencies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A87011" w:rsidRPr="00E33531">
        <w:rPr>
          <w:rFonts w:eastAsia="Times New Roman" w:cstheme="minorHAnsi"/>
          <w:lang w:eastAsia="it-IT"/>
        </w:rPr>
        <w:t>between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global </w:t>
      </w:r>
      <w:proofErr w:type="spellStart"/>
      <w:r w:rsidR="00A87011" w:rsidRPr="00E33531">
        <w:rPr>
          <w:rFonts w:eastAsia="Times New Roman" w:cstheme="minorHAnsi"/>
          <w:lang w:eastAsia="it-IT"/>
        </w:rPr>
        <w:t>finance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a</w:t>
      </w:r>
      <w:r w:rsidR="00BB33C0" w:rsidRPr="00E33531">
        <w:rPr>
          <w:rFonts w:eastAsia="Times New Roman" w:cstheme="minorHAnsi"/>
          <w:lang w:eastAsia="it-IT"/>
        </w:rPr>
        <w:t>n</w:t>
      </w:r>
      <w:r w:rsidR="00A87011" w:rsidRPr="00E33531">
        <w:rPr>
          <w:rFonts w:eastAsia="Times New Roman" w:cstheme="minorHAnsi"/>
          <w:lang w:eastAsia="it-IT"/>
        </w:rPr>
        <w:t xml:space="preserve">d </w:t>
      </w:r>
      <w:proofErr w:type="spellStart"/>
      <w:r w:rsidR="00A87011" w:rsidRPr="00E33531">
        <w:rPr>
          <w:rFonts w:eastAsia="Times New Roman" w:cstheme="minorHAnsi"/>
          <w:lang w:eastAsia="it-IT"/>
        </w:rPr>
        <w:t>retribalisation</w:t>
      </w:r>
      <w:proofErr w:type="spellEnd"/>
      <w:r w:rsidR="00106EB9" w:rsidRPr="00E33531">
        <w:rPr>
          <w:rFonts w:eastAsia="Times New Roman" w:cstheme="minorHAnsi"/>
          <w:lang w:eastAsia="it-IT"/>
        </w:rPr>
        <w:t>”</w:t>
      </w:r>
      <w:r w:rsidR="00A87011" w:rsidRPr="00E33531">
        <w:rPr>
          <w:rFonts w:eastAsia="Times New Roman" w:cstheme="minorHAnsi"/>
          <w:lang w:eastAsia="it-IT"/>
        </w:rPr>
        <w:t xml:space="preserve">, Convegno “The future of </w:t>
      </w:r>
      <w:proofErr w:type="spellStart"/>
      <w:r w:rsidR="00A87011" w:rsidRPr="00E33531">
        <w:rPr>
          <w:rFonts w:eastAsia="Times New Roman" w:cstheme="minorHAnsi"/>
          <w:lang w:eastAsia="it-IT"/>
        </w:rPr>
        <w:t>money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: </w:t>
      </w:r>
      <w:proofErr w:type="spellStart"/>
      <w:r w:rsidR="00A87011" w:rsidRPr="00E33531">
        <w:rPr>
          <w:rFonts w:eastAsia="Times New Roman" w:cstheme="minorHAnsi"/>
          <w:lang w:eastAsia="it-IT"/>
        </w:rPr>
        <w:t>democracy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A87011" w:rsidRPr="00E33531">
        <w:rPr>
          <w:rFonts w:eastAsia="Times New Roman" w:cstheme="minorHAnsi"/>
          <w:lang w:eastAsia="it-IT"/>
        </w:rPr>
        <w:t>localism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A87011" w:rsidRPr="00E33531">
        <w:rPr>
          <w:rFonts w:eastAsia="Times New Roman" w:cstheme="minorHAnsi"/>
          <w:lang w:eastAsia="it-IT"/>
        </w:rPr>
        <w:t>inclusion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”. 7th </w:t>
      </w:r>
      <w:proofErr w:type="spellStart"/>
      <w:r w:rsidR="00A87011" w:rsidRPr="00E33531">
        <w:rPr>
          <w:rFonts w:eastAsia="Times New Roman" w:cstheme="minorHAnsi"/>
          <w:lang w:eastAsia="it-IT"/>
        </w:rPr>
        <w:t>Bienn</w:t>
      </w:r>
      <w:r w:rsidR="00BB33C0" w:rsidRPr="00E33531">
        <w:rPr>
          <w:rFonts w:eastAsia="Times New Roman" w:cstheme="minorHAnsi"/>
          <w:lang w:eastAsia="it-IT"/>
        </w:rPr>
        <w:t>i</w:t>
      </w:r>
      <w:r w:rsidR="00A87011" w:rsidRPr="00E33531">
        <w:rPr>
          <w:rFonts w:eastAsia="Times New Roman" w:cstheme="minorHAnsi"/>
          <w:lang w:eastAsia="it-IT"/>
        </w:rPr>
        <w:t>al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 RAMICS </w:t>
      </w:r>
      <w:proofErr w:type="spellStart"/>
      <w:r w:rsidR="00A87011" w:rsidRPr="00E33531">
        <w:rPr>
          <w:rFonts w:eastAsia="Times New Roman" w:cstheme="minorHAnsi"/>
          <w:lang w:eastAsia="it-IT"/>
        </w:rPr>
        <w:t>Congress</w:t>
      </w:r>
      <w:proofErr w:type="spellEnd"/>
      <w:r w:rsidR="00A87011" w:rsidRPr="00E33531">
        <w:rPr>
          <w:rFonts w:eastAsia="Times New Roman" w:cstheme="minorHAnsi"/>
          <w:lang w:eastAsia="it-IT"/>
        </w:rPr>
        <w:t>, CNR ISSIRFA, Rome (</w:t>
      </w:r>
      <w:proofErr w:type="spellStart"/>
      <w:r w:rsidR="00A87011" w:rsidRPr="00E33531">
        <w:rPr>
          <w:rFonts w:eastAsia="Times New Roman" w:cstheme="minorHAnsi"/>
          <w:lang w:eastAsia="it-IT"/>
        </w:rPr>
        <w:t>Italy</w:t>
      </w:r>
      <w:proofErr w:type="spellEnd"/>
      <w:r w:rsidR="00A87011" w:rsidRPr="00E33531">
        <w:rPr>
          <w:rFonts w:eastAsia="Times New Roman" w:cstheme="minorHAnsi"/>
          <w:lang w:eastAsia="it-IT"/>
        </w:rPr>
        <w:t>), Roma, 6-8 novembre.</w:t>
      </w:r>
      <w:r w:rsidR="00106EB9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A87011" w:rsidRPr="00E33531">
        <w:rPr>
          <w:rFonts w:eastAsia="Times New Roman" w:cstheme="minorHAnsi"/>
          <w:lang w:eastAsia="it-IT"/>
        </w:rPr>
        <w:t>P</w:t>
      </w:r>
      <w:r w:rsidR="00106EB9" w:rsidRPr="00E33531">
        <w:rPr>
          <w:rFonts w:eastAsia="Times New Roman" w:cstheme="minorHAnsi"/>
          <w:lang w:eastAsia="it-IT"/>
        </w:rPr>
        <w:t>aper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 presentato con il Dott. Valentino </w:t>
      </w:r>
      <w:proofErr w:type="spellStart"/>
      <w:r w:rsidR="00106EB9" w:rsidRPr="00E33531">
        <w:rPr>
          <w:rFonts w:eastAsia="Times New Roman" w:cstheme="minorHAnsi"/>
          <w:lang w:eastAsia="it-IT"/>
        </w:rPr>
        <w:t>Cattelan</w:t>
      </w:r>
      <w:proofErr w:type="spellEnd"/>
      <w:r w:rsidR="00106EB9" w:rsidRPr="00E33531">
        <w:rPr>
          <w:rFonts w:eastAsia="Times New Roman" w:cstheme="minorHAnsi"/>
          <w:lang w:eastAsia="it-IT"/>
        </w:rPr>
        <w:t xml:space="preserve">, Birmingham </w:t>
      </w:r>
      <w:r w:rsidR="00A87011" w:rsidRPr="00E33531">
        <w:rPr>
          <w:rFonts w:eastAsia="Times New Roman" w:cstheme="minorHAnsi"/>
          <w:lang w:eastAsia="it-IT"/>
        </w:rPr>
        <w:t xml:space="preserve">City </w:t>
      </w:r>
      <w:proofErr w:type="spellStart"/>
      <w:r w:rsidR="00A87011" w:rsidRPr="00E33531">
        <w:rPr>
          <w:rFonts w:eastAsia="Times New Roman" w:cstheme="minorHAnsi"/>
          <w:lang w:eastAsia="it-IT"/>
        </w:rPr>
        <w:t>University</w:t>
      </w:r>
      <w:proofErr w:type="spellEnd"/>
      <w:r w:rsidR="00A87011" w:rsidRPr="00E33531">
        <w:rPr>
          <w:rFonts w:eastAsia="Times New Roman" w:cstheme="minorHAnsi"/>
          <w:lang w:eastAsia="it-IT"/>
        </w:rPr>
        <w:t xml:space="preserve">, School of Law </w:t>
      </w:r>
      <w:r w:rsidR="00BB33C0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BB33C0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BB33C0" w:rsidRPr="00E33531">
        <w:rPr>
          <w:rFonts w:eastAsia="Times New Roman" w:cstheme="minorHAnsi"/>
          <w:b/>
          <w:lang w:eastAsia="it-IT"/>
        </w:rPr>
        <w:t>);</w:t>
      </w:r>
      <w:r w:rsidR="004E2D49" w:rsidRPr="00E33531">
        <w:rPr>
          <w:rFonts w:eastAsia="Times New Roman" w:cstheme="minorHAnsi"/>
          <w:b/>
          <w:lang w:eastAsia="it-IT"/>
        </w:rPr>
        <w:t xml:space="preserve"> </w:t>
      </w:r>
    </w:p>
    <w:p w:rsidR="00B05B8D" w:rsidRPr="00E33531" w:rsidRDefault="00B05B8D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b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 xml:space="preserve"> </w:t>
      </w:r>
    </w:p>
    <w:p w:rsidR="00B61BB4" w:rsidRPr="00E33531" w:rsidRDefault="00B61BB4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b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 xml:space="preserve">(5 novembre 2024) </w:t>
      </w:r>
      <w:proofErr w:type="spellStart"/>
      <w:r w:rsidRPr="00E33531">
        <w:rPr>
          <w:rFonts w:eastAsia="Times New Roman" w:cstheme="minorHAnsi"/>
          <w:b/>
          <w:lang w:eastAsia="it-IT"/>
        </w:rPr>
        <w:t>Webinar</w:t>
      </w:r>
      <w:proofErr w:type="spellEnd"/>
      <w:r w:rsidRPr="00E33531">
        <w:rPr>
          <w:rFonts w:eastAsia="Times New Roman" w:cstheme="minorHAnsi"/>
          <w:b/>
          <w:lang w:eastAsia="it-IT"/>
        </w:rPr>
        <w:t xml:space="preserve">. </w:t>
      </w:r>
      <w:r w:rsidRPr="00E33531">
        <w:rPr>
          <w:rFonts w:eastAsia="Times New Roman" w:cstheme="minorHAnsi"/>
          <w:lang w:eastAsia="it-IT"/>
        </w:rPr>
        <w:t xml:space="preserve">“Servizi di pagamento e inclusione sociale”. Ciclo di </w:t>
      </w:r>
      <w:proofErr w:type="spellStart"/>
      <w:r w:rsidRPr="00E33531">
        <w:rPr>
          <w:rFonts w:eastAsia="Times New Roman" w:cstheme="minorHAnsi"/>
          <w:lang w:eastAsia="it-IT"/>
        </w:rPr>
        <w:t>Webinar</w:t>
      </w:r>
      <w:proofErr w:type="spellEnd"/>
      <w:r w:rsidRPr="00E33531">
        <w:rPr>
          <w:rFonts w:eastAsia="Times New Roman" w:cstheme="minorHAnsi"/>
          <w:lang w:eastAsia="it-IT"/>
        </w:rPr>
        <w:t>: “Gli orizzonti della finanza etica e sostenibile”,</w:t>
      </w:r>
      <w:r w:rsidRPr="00E33531">
        <w:rPr>
          <w:rFonts w:eastAsia="Times New Roman" w:cstheme="minorHAnsi"/>
          <w:b/>
          <w:lang w:eastAsia="it-IT"/>
        </w:rPr>
        <w:t xml:space="preserve"> </w:t>
      </w:r>
      <w:r w:rsidR="00C54D98" w:rsidRPr="00E33531">
        <w:rPr>
          <w:rFonts w:eastAsia="Times New Roman" w:cstheme="minorHAnsi"/>
          <w:lang w:eastAsia="it-IT"/>
        </w:rPr>
        <w:t>a cura del Prof. Matteo De Poli,</w:t>
      </w:r>
      <w:r w:rsidR="00C54D98" w:rsidRPr="00E33531">
        <w:rPr>
          <w:rFonts w:eastAsia="Times New Roman" w:cstheme="minorHAnsi"/>
          <w:b/>
          <w:lang w:eastAsia="it-IT"/>
        </w:rPr>
        <w:t xml:space="preserve"> </w:t>
      </w:r>
      <w:r w:rsidRPr="00E33531">
        <w:rPr>
          <w:rFonts w:eastAsia="Times New Roman" w:cstheme="minorHAnsi"/>
          <w:lang w:eastAsia="it-IT"/>
        </w:rPr>
        <w:t>Università di Padova</w:t>
      </w:r>
      <w:r w:rsidR="00B05B8D" w:rsidRPr="00E33531">
        <w:rPr>
          <w:rFonts w:eastAsia="Times New Roman" w:cstheme="minorHAnsi"/>
          <w:lang w:eastAsia="it-IT"/>
        </w:rPr>
        <w:t>;</w:t>
      </w:r>
      <w:r w:rsidR="00C54D98" w:rsidRPr="00E33531">
        <w:rPr>
          <w:rFonts w:eastAsia="Times New Roman" w:cstheme="minorHAnsi"/>
          <w:lang w:eastAsia="it-IT"/>
        </w:rPr>
        <w:t xml:space="preserve"> </w:t>
      </w:r>
    </w:p>
    <w:p w:rsidR="00B61BB4" w:rsidRPr="00E33531" w:rsidRDefault="00B61BB4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b/>
          <w:lang w:eastAsia="it-IT"/>
        </w:rPr>
      </w:pPr>
    </w:p>
    <w:p w:rsidR="00DA5099" w:rsidRPr="00E33531" w:rsidRDefault="00DA5099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b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>(6 sette</w:t>
      </w:r>
      <w:r w:rsidR="0017161E" w:rsidRPr="00E33531">
        <w:rPr>
          <w:rFonts w:eastAsia="Times New Roman" w:cstheme="minorHAnsi"/>
          <w:b/>
          <w:lang w:eastAsia="it-IT"/>
        </w:rPr>
        <w:t xml:space="preserve">mbre 2024) Tavola rotonda. </w:t>
      </w:r>
      <w:r w:rsidR="0017161E" w:rsidRPr="00E33531">
        <w:rPr>
          <w:rFonts w:eastAsia="Times New Roman" w:cstheme="minorHAnsi"/>
          <w:lang w:eastAsia="it-IT"/>
        </w:rPr>
        <w:t>“E-</w:t>
      </w:r>
      <w:proofErr w:type="spellStart"/>
      <w:r w:rsidR="0017161E" w:rsidRPr="00E33531">
        <w:rPr>
          <w:rFonts w:eastAsia="Times New Roman" w:cstheme="minorHAnsi"/>
          <w:lang w:eastAsia="it-IT"/>
        </w:rPr>
        <w:t>money</w:t>
      </w:r>
      <w:proofErr w:type="spellEnd"/>
      <w:r w:rsidR="0017161E" w:rsidRPr="00E33531">
        <w:rPr>
          <w:rFonts w:eastAsia="Times New Roman" w:cstheme="minorHAnsi"/>
          <w:lang w:eastAsia="it-IT"/>
        </w:rPr>
        <w:t xml:space="preserve"> and </w:t>
      </w:r>
      <w:proofErr w:type="spellStart"/>
      <w:r w:rsidR="0017161E" w:rsidRPr="00E33531">
        <w:rPr>
          <w:rFonts w:eastAsia="Times New Roman" w:cstheme="minorHAnsi"/>
          <w:lang w:eastAsia="it-IT"/>
        </w:rPr>
        <w:t>digital</w:t>
      </w:r>
      <w:proofErr w:type="spellEnd"/>
      <w:r w:rsidR="0017161E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17161E" w:rsidRPr="00E33531">
        <w:rPr>
          <w:rFonts w:eastAsia="Times New Roman" w:cstheme="minorHAnsi"/>
          <w:lang w:eastAsia="it-IT"/>
        </w:rPr>
        <w:t>payment</w:t>
      </w:r>
      <w:r w:rsidR="005A24EB" w:rsidRPr="00E33531">
        <w:rPr>
          <w:rFonts w:eastAsia="Times New Roman" w:cstheme="minorHAnsi"/>
          <w:lang w:eastAsia="it-IT"/>
        </w:rPr>
        <w:t>s</w:t>
      </w:r>
      <w:proofErr w:type="spellEnd"/>
      <w:r w:rsidR="0017161E" w:rsidRPr="00E33531">
        <w:rPr>
          <w:rFonts w:eastAsia="Times New Roman" w:cstheme="minorHAnsi"/>
          <w:lang w:eastAsia="it-IT"/>
        </w:rPr>
        <w:t>”.</w:t>
      </w:r>
      <w:r w:rsidR="0017161E" w:rsidRPr="00E33531">
        <w:rPr>
          <w:rFonts w:eastAsia="Times New Roman" w:cstheme="minorHAnsi"/>
          <w:b/>
          <w:lang w:eastAsia="it-IT"/>
        </w:rPr>
        <w:t xml:space="preserve"> </w:t>
      </w:r>
      <w:r w:rsidR="0017161E" w:rsidRPr="00E33531">
        <w:rPr>
          <w:rFonts w:eastAsia="Times New Roman" w:cstheme="minorHAnsi"/>
          <w:lang w:eastAsia="it-IT"/>
        </w:rPr>
        <w:t>Convegno “</w:t>
      </w:r>
      <w:proofErr w:type="spellStart"/>
      <w:r w:rsidR="0017161E" w:rsidRPr="00E33531">
        <w:rPr>
          <w:rFonts w:eastAsia="Times New Roman" w:cstheme="minorHAnsi"/>
          <w:lang w:eastAsia="it-IT"/>
        </w:rPr>
        <w:t>Digitalización</w:t>
      </w:r>
      <w:proofErr w:type="spellEnd"/>
      <w:r w:rsidR="0017161E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17161E" w:rsidRPr="00E33531">
        <w:rPr>
          <w:rFonts w:eastAsia="Times New Roman" w:cstheme="minorHAnsi"/>
          <w:lang w:eastAsia="it-IT"/>
        </w:rPr>
        <w:t>toquenización</w:t>
      </w:r>
      <w:proofErr w:type="spellEnd"/>
      <w:r w:rsidR="0017161E" w:rsidRPr="00E33531">
        <w:rPr>
          <w:rFonts w:eastAsia="Times New Roman" w:cstheme="minorHAnsi"/>
          <w:lang w:eastAsia="it-IT"/>
        </w:rPr>
        <w:t xml:space="preserve"> y </w:t>
      </w:r>
      <w:proofErr w:type="spellStart"/>
      <w:r w:rsidR="0017161E" w:rsidRPr="00E33531">
        <w:rPr>
          <w:rFonts w:eastAsia="Times New Roman" w:cstheme="minorHAnsi"/>
          <w:lang w:eastAsia="it-IT"/>
        </w:rPr>
        <w:t>sostenibilidad</w:t>
      </w:r>
      <w:proofErr w:type="spellEnd"/>
      <w:r w:rsidR="0017161E" w:rsidRPr="00E33531">
        <w:rPr>
          <w:rFonts w:eastAsia="Times New Roman" w:cstheme="minorHAnsi"/>
          <w:lang w:eastAsia="it-IT"/>
        </w:rPr>
        <w:t>, Università di Saragozza.</w:t>
      </w:r>
    </w:p>
    <w:p w:rsidR="00DA5099" w:rsidRPr="00E33531" w:rsidRDefault="00DA5099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lang w:eastAsia="it-IT"/>
        </w:rPr>
      </w:pPr>
    </w:p>
    <w:p w:rsidR="00A3681B" w:rsidRPr="00E33531" w:rsidRDefault="00DB08F3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b/>
          <w:lang w:eastAsia="it-IT"/>
        </w:rPr>
        <w:t>(19 aprile 2024)</w:t>
      </w:r>
      <w:r w:rsidR="00A3681B" w:rsidRPr="00E33531">
        <w:rPr>
          <w:rFonts w:eastAsia="Times New Roman" w:cstheme="minorHAnsi"/>
          <w:b/>
          <w:lang w:eastAsia="it-IT"/>
        </w:rPr>
        <w:t xml:space="preserve"> Relazione a </w:t>
      </w:r>
      <w:r w:rsidR="007231AE">
        <w:rPr>
          <w:rFonts w:eastAsia="Times New Roman" w:cstheme="minorHAnsi"/>
          <w:b/>
          <w:lang w:eastAsia="it-IT"/>
        </w:rPr>
        <w:t>c</w:t>
      </w:r>
      <w:r w:rsidR="00A3681B" w:rsidRPr="00E33531">
        <w:rPr>
          <w:rFonts w:eastAsia="Times New Roman" w:cstheme="minorHAnsi"/>
          <w:b/>
          <w:lang w:eastAsia="it-IT"/>
        </w:rPr>
        <w:t>onvegno</w:t>
      </w:r>
      <w:r w:rsidR="00A3681B" w:rsidRPr="00E33531">
        <w:rPr>
          <w:rFonts w:eastAsia="Times New Roman" w:cstheme="minorHAnsi"/>
          <w:lang w:eastAsia="it-IT"/>
        </w:rPr>
        <w:t xml:space="preserve">. “La trasparenza nei servizi di pagamento”, Conferenza su: “Le nuove frontiere del Testo Unico Bancario. Sostenibilità, digitalizzazione e protezione del cliente”, </w:t>
      </w:r>
      <w:proofErr w:type="spellStart"/>
      <w:r w:rsidR="00A3681B" w:rsidRPr="00E33531">
        <w:rPr>
          <w:rFonts w:eastAsia="Times New Roman" w:cstheme="minorHAnsi"/>
          <w:lang w:eastAsia="it-IT"/>
        </w:rPr>
        <w:t>UniMercatorum</w:t>
      </w:r>
      <w:proofErr w:type="spellEnd"/>
      <w:r w:rsidR="00A3681B" w:rsidRPr="00E33531">
        <w:rPr>
          <w:rFonts w:eastAsia="Times New Roman" w:cstheme="minorHAnsi"/>
          <w:lang w:eastAsia="it-IT"/>
        </w:rPr>
        <w:t>, Roma;</w:t>
      </w:r>
    </w:p>
    <w:p w:rsidR="00A3681B" w:rsidRPr="00E33531" w:rsidRDefault="00A3681B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lang w:eastAsia="it-IT"/>
        </w:rPr>
      </w:pPr>
    </w:p>
    <w:p w:rsidR="00E94B10" w:rsidRPr="00E33531" w:rsidRDefault="00A3681B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>(10 apri</w:t>
      </w:r>
      <w:r w:rsidR="00331D8B" w:rsidRPr="00E33531">
        <w:rPr>
          <w:rFonts w:eastAsia="Times New Roman" w:cstheme="minorHAnsi"/>
          <w:b/>
          <w:lang w:eastAsia="it-IT"/>
        </w:rPr>
        <w:t>le 2024)</w:t>
      </w:r>
      <w:r w:rsidR="007231AE">
        <w:rPr>
          <w:rFonts w:eastAsia="Times New Roman" w:cstheme="minorHAnsi"/>
          <w:b/>
          <w:lang w:eastAsia="it-IT"/>
        </w:rPr>
        <w:t xml:space="preserve"> Relazione a c</w:t>
      </w:r>
      <w:r w:rsidR="00331D8B" w:rsidRPr="00E33531">
        <w:rPr>
          <w:rFonts w:eastAsia="Times New Roman" w:cstheme="minorHAnsi"/>
          <w:b/>
          <w:lang w:eastAsia="it-IT"/>
        </w:rPr>
        <w:t xml:space="preserve">onvegno. </w:t>
      </w:r>
      <w:r w:rsidR="00331D8B" w:rsidRPr="00E33531">
        <w:rPr>
          <w:rFonts w:eastAsia="Times New Roman" w:cstheme="minorHAnsi"/>
          <w:lang w:eastAsia="it-IT"/>
        </w:rPr>
        <w:t>“</w:t>
      </w:r>
      <w:proofErr w:type="spellStart"/>
      <w:r w:rsidR="00331D8B" w:rsidRPr="00E33531">
        <w:rPr>
          <w:rFonts w:eastAsia="Times New Roman" w:cstheme="minorHAnsi"/>
          <w:lang w:eastAsia="it-IT"/>
        </w:rPr>
        <w:t>Fintech</w:t>
      </w:r>
      <w:proofErr w:type="spellEnd"/>
      <w:r w:rsidR="00331D8B" w:rsidRPr="00E33531">
        <w:rPr>
          <w:rFonts w:eastAsia="Times New Roman" w:cstheme="minorHAnsi"/>
          <w:lang w:eastAsia="it-IT"/>
        </w:rPr>
        <w:t xml:space="preserve">, </w:t>
      </w:r>
      <w:proofErr w:type="spellStart"/>
      <w:r w:rsidR="00331D8B" w:rsidRPr="00E33531">
        <w:rPr>
          <w:rFonts w:eastAsia="Times New Roman" w:cstheme="minorHAnsi"/>
          <w:lang w:eastAsia="it-IT"/>
        </w:rPr>
        <w:t>Competition</w:t>
      </w:r>
      <w:proofErr w:type="spellEnd"/>
      <w:r w:rsidR="00331D8B" w:rsidRPr="00E33531">
        <w:rPr>
          <w:rFonts w:eastAsia="Times New Roman" w:cstheme="minorHAnsi"/>
          <w:lang w:eastAsia="it-IT"/>
        </w:rPr>
        <w:t xml:space="preserve">, and the Scope of Banking </w:t>
      </w:r>
      <w:proofErr w:type="spellStart"/>
      <w:r w:rsidR="00331D8B" w:rsidRPr="00E33531">
        <w:rPr>
          <w:rFonts w:eastAsia="Times New Roman" w:cstheme="minorHAnsi"/>
          <w:lang w:eastAsia="it-IT"/>
        </w:rPr>
        <w:t>Monopoly</w:t>
      </w:r>
      <w:proofErr w:type="spellEnd"/>
      <w:r w:rsidR="00331D8B" w:rsidRPr="00E33531">
        <w:rPr>
          <w:rFonts w:eastAsia="Times New Roman" w:cstheme="minorHAnsi"/>
          <w:lang w:eastAsia="it-IT"/>
        </w:rPr>
        <w:t>”</w:t>
      </w:r>
      <w:r w:rsidR="00C63A88" w:rsidRPr="00E33531">
        <w:rPr>
          <w:rFonts w:eastAsia="Times New Roman" w:cstheme="minorHAnsi"/>
          <w:lang w:eastAsia="it-IT"/>
        </w:rPr>
        <w:t>,</w:t>
      </w:r>
      <w:r w:rsidR="00331D8B" w:rsidRPr="00E33531">
        <w:rPr>
          <w:rFonts w:eastAsia="Times New Roman" w:cstheme="minorHAnsi"/>
          <w:lang w:eastAsia="it-IT"/>
        </w:rPr>
        <w:t xml:space="preserve"> Book Presentation: “Commercial banking in </w:t>
      </w:r>
      <w:proofErr w:type="spellStart"/>
      <w:r w:rsidR="00331D8B" w:rsidRPr="00E33531">
        <w:rPr>
          <w:rFonts w:eastAsia="Times New Roman" w:cstheme="minorHAnsi"/>
          <w:lang w:eastAsia="it-IT"/>
        </w:rPr>
        <w:t>Transition</w:t>
      </w:r>
      <w:proofErr w:type="spellEnd"/>
      <w:r w:rsidR="00331D8B" w:rsidRPr="00E33531">
        <w:rPr>
          <w:rFonts w:eastAsia="Times New Roman" w:cstheme="minorHAnsi"/>
          <w:lang w:eastAsia="it-IT"/>
        </w:rPr>
        <w:t xml:space="preserve">. A cross-country </w:t>
      </w:r>
      <w:proofErr w:type="spellStart"/>
      <w:r w:rsidR="00331D8B" w:rsidRPr="00E33531">
        <w:rPr>
          <w:rFonts w:eastAsia="Times New Roman" w:cstheme="minorHAnsi"/>
          <w:lang w:eastAsia="it-IT"/>
        </w:rPr>
        <w:t>analysis</w:t>
      </w:r>
      <w:proofErr w:type="spellEnd"/>
      <w:r w:rsidR="00331D8B" w:rsidRPr="00E33531">
        <w:rPr>
          <w:rFonts w:eastAsia="Times New Roman" w:cstheme="minorHAnsi"/>
          <w:lang w:eastAsia="it-IT"/>
        </w:rPr>
        <w:t>” (</w:t>
      </w:r>
      <w:proofErr w:type="spellStart"/>
      <w:r w:rsidR="00331D8B" w:rsidRPr="00E33531">
        <w:rPr>
          <w:rFonts w:eastAsia="Times New Roman" w:cstheme="minorHAnsi"/>
          <w:lang w:eastAsia="it-IT"/>
        </w:rPr>
        <w:t>edi</w:t>
      </w:r>
      <w:r w:rsidR="005F6A77" w:rsidRPr="00E33531">
        <w:rPr>
          <w:rFonts w:eastAsia="Times New Roman" w:cstheme="minorHAnsi"/>
          <w:lang w:eastAsia="it-IT"/>
        </w:rPr>
        <w:t>t</w:t>
      </w:r>
      <w:r w:rsidR="00331D8B" w:rsidRPr="00E33531">
        <w:rPr>
          <w:rFonts w:eastAsia="Times New Roman" w:cstheme="minorHAnsi"/>
          <w:lang w:eastAsia="it-IT"/>
        </w:rPr>
        <w:t>ed</w:t>
      </w:r>
      <w:proofErr w:type="spellEnd"/>
      <w:r w:rsidR="00331D8B" w:rsidRPr="00E33531">
        <w:rPr>
          <w:rFonts w:eastAsia="Times New Roman" w:cstheme="minorHAnsi"/>
          <w:lang w:eastAsia="it-IT"/>
        </w:rPr>
        <w:t xml:space="preserve"> by </w:t>
      </w:r>
      <w:proofErr w:type="spellStart"/>
      <w:r w:rsidR="00331D8B" w:rsidRPr="00E33531">
        <w:rPr>
          <w:rFonts w:eastAsia="Times New Roman" w:cstheme="minorHAnsi"/>
          <w:lang w:eastAsia="it-IT"/>
        </w:rPr>
        <w:t>Bodellini</w:t>
      </w:r>
      <w:proofErr w:type="spellEnd"/>
      <w:r w:rsidR="00331D8B" w:rsidRPr="00E33531">
        <w:rPr>
          <w:rFonts w:eastAsia="Times New Roman" w:cstheme="minorHAnsi"/>
          <w:lang w:eastAsia="it-IT"/>
        </w:rPr>
        <w:t>-Gimigliano-</w:t>
      </w:r>
      <w:proofErr w:type="spellStart"/>
      <w:r w:rsidR="00991995" w:rsidRPr="00E33531">
        <w:rPr>
          <w:rFonts w:eastAsia="Times New Roman" w:cstheme="minorHAnsi"/>
          <w:lang w:eastAsia="it-IT"/>
        </w:rPr>
        <w:t>Singh</w:t>
      </w:r>
      <w:proofErr w:type="spellEnd"/>
      <w:r w:rsidR="00991995" w:rsidRPr="00E33531">
        <w:rPr>
          <w:rFonts w:eastAsia="Times New Roman" w:cstheme="minorHAnsi"/>
          <w:lang w:eastAsia="it-IT"/>
        </w:rPr>
        <w:t xml:space="preserve">. </w:t>
      </w:r>
      <w:proofErr w:type="spellStart"/>
      <w:r w:rsidR="00991995" w:rsidRPr="00E33531">
        <w:rPr>
          <w:rFonts w:eastAsia="Times New Roman" w:cstheme="minorHAnsi"/>
          <w:lang w:eastAsia="it-IT"/>
        </w:rPr>
        <w:t>Palgrave-Mcmillan</w:t>
      </w:r>
      <w:proofErr w:type="spellEnd"/>
      <w:r w:rsidR="00991995" w:rsidRPr="00E33531">
        <w:rPr>
          <w:rFonts w:eastAsia="Times New Roman" w:cstheme="minorHAnsi"/>
          <w:lang w:eastAsia="it-IT"/>
        </w:rPr>
        <w:t>, 2024),</w:t>
      </w:r>
      <w:r w:rsidR="00C63A88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C63A88" w:rsidRPr="00E33531">
        <w:rPr>
          <w:rFonts w:eastAsia="Times New Roman" w:cstheme="minorHAnsi"/>
          <w:lang w:eastAsia="it-IT"/>
        </w:rPr>
        <w:t>Bank</w:t>
      </w:r>
      <w:proofErr w:type="spellEnd"/>
      <w:r w:rsidR="00C63A88" w:rsidRPr="00E33531">
        <w:rPr>
          <w:rFonts w:eastAsia="Times New Roman" w:cstheme="minorHAnsi"/>
          <w:lang w:eastAsia="it-IT"/>
        </w:rPr>
        <w:t xml:space="preserve"> of </w:t>
      </w:r>
      <w:proofErr w:type="spellStart"/>
      <w:r w:rsidR="00C63A88" w:rsidRPr="00E33531">
        <w:rPr>
          <w:rFonts w:eastAsia="Times New Roman" w:cstheme="minorHAnsi"/>
          <w:lang w:eastAsia="it-IT"/>
        </w:rPr>
        <w:t>England</w:t>
      </w:r>
      <w:proofErr w:type="spellEnd"/>
      <w:r w:rsidR="00C63A88" w:rsidRPr="00E33531">
        <w:rPr>
          <w:rFonts w:eastAsia="Times New Roman" w:cstheme="minorHAnsi"/>
          <w:lang w:eastAsia="it-IT"/>
        </w:rPr>
        <w:t>.</w:t>
      </w:r>
    </w:p>
    <w:p w:rsidR="00A3681B" w:rsidRPr="00E33531" w:rsidRDefault="00A3681B" w:rsidP="008D0016">
      <w:pPr>
        <w:pStyle w:val="Paragrafoelenco"/>
        <w:shd w:val="clear" w:color="auto" w:fill="FFFFFF"/>
        <w:snapToGrid w:val="0"/>
        <w:spacing w:after="120" w:line="240" w:lineRule="auto"/>
        <w:ind w:left="714"/>
        <w:jc w:val="both"/>
        <w:rPr>
          <w:rFonts w:eastAsia="Times New Roman" w:cstheme="minorHAnsi"/>
          <w:lang w:eastAsia="it-IT"/>
        </w:rPr>
      </w:pPr>
    </w:p>
    <w:p w:rsidR="00203FB7" w:rsidRPr="00E33531" w:rsidRDefault="00203FB7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ind w:left="714" w:hanging="357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>(23 giugno 2023)</w:t>
      </w:r>
      <w:r w:rsidRPr="00E33531">
        <w:rPr>
          <w:rFonts w:eastAsia="TimesNewRomanPSMT" w:cstheme="minorHAnsi"/>
          <w:b/>
        </w:rPr>
        <w:t xml:space="preserve"> Relazione a </w:t>
      </w:r>
      <w:r w:rsidR="007231AE">
        <w:rPr>
          <w:rFonts w:eastAsia="TimesNewRomanPSMT" w:cstheme="minorHAnsi"/>
          <w:b/>
        </w:rPr>
        <w:t>c</w:t>
      </w:r>
      <w:r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  <w:b/>
        </w:rPr>
        <w:t>.</w:t>
      </w:r>
      <w:r w:rsidRPr="00E33531">
        <w:rPr>
          <w:rFonts w:eastAsia="Times New Roman" w:cstheme="minorHAnsi"/>
          <w:b/>
          <w:lang w:eastAsia="it-IT"/>
        </w:rPr>
        <w:t xml:space="preserve"> </w:t>
      </w:r>
      <w:r w:rsidRPr="00E33531">
        <w:rPr>
          <w:rFonts w:eastAsia="Times New Roman" w:cstheme="minorHAnsi"/>
          <w:lang w:eastAsia="it-IT"/>
        </w:rPr>
        <w:t xml:space="preserve">“Ragionando sulla vulnerabilità del consumatore di servizi di pagamento nella ricerca di un </w:t>
      </w:r>
      <w:proofErr w:type="spellStart"/>
      <w:r w:rsidRPr="00E33531">
        <w:rPr>
          <w:rFonts w:eastAsia="Times New Roman" w:cstheme="minorHAnsi"/>
          <w:lang w:eastAsia="it-IT"/>
        </w:rPr>
        <w:t>trade</w:t>
      </w:r>
      <w:proofErr w:type="spellEnd"/>
      <w:r w:rsidRPr="00E33531">
        <w:rPr>
          <w:rFonts w:eastAsia="Times New Roman" w:cstheme="minorHAnsi"/>
          <w:lang w:eastAsia="it-IT"/>
        </w:rPr>
        <w:t>-off tra efficienza economica e giustizia sociale”, Conferenza su “Il mercato del valore: prospettive di Diritto dell’Ec</w:t>
      </w:r>
      <w:r w:rsidR="00991995" w:rsidRPr="00E33531">
        <w:rPr>
          <w:rFonts w:eastAsia="Times New Roman" w:cstheme="minorHAnsi"/>
          <w:lang w:eastAsia="it-IT"/>
        </w:rPr>
        <w:t>onomia”, ADDE</w:t>
      </w:r>
      <w:r w:rsidR="00CF7737" w:rsidRPr="00E33531">
        <w:rPr>
          <w:rFonts w:eastAsia="Times New Roman" w:cstheme="minorHAnsi"/>
          <w:lang w:eastAsia="it-IT"/>
        </w:rPr>
        <w:t xml:space="preserve"> Giovani, I Edizione</w:t>
      </w:r>
      <w:r w:rsidRPr="00E33531">
        <w:rPr>
          <w:rFonts w:eastAsia="Times New Roman" w:cstheme="minorHAnsi"/>
          <w:lang w:eastAsia="it-IT"/>
        </w:rPr>
        <w:t xml:space="preserve">, </w:t>
      </w:r>
      <w:r w:rsidR="00991995" w:rsidRPr="00E33531">
        <w:rPr>
          <w:rFonts w:eastAsia="Times New Roman" w:cstheme="minorHAnsi"/>
          <w:lang w:eastAsia="it-IT"/>
        </w:rPr>
        <w:t xml:space="preserve">Università di </w:t>
      </w:r>
      <w:r w:rsidRPr="00E33531">
        <w:rPr>
          <w:rFonts w:eastAsia="Times New Roman" w:cstheme="minorHAnsi"/>
          <w:lang w:eastAsia="it-IT"/>
        </w:rPr>
        <w:t>Trento</w:t>
      </w:r>
      <w:r w:rsidR="001F22BA" w:rsidRPr="00E33531">
        <w:rPr>
          <w:rFonts w:eastAsia="Times New Roman" w:cstheme="minorHAnsi"/>
          <w:lang w:eastAsia="it-IT"/>
        </w:rPr>
        <w:t xml:space="preserve"> </w:t>
      </w:r>
      <w:r w:rsidR="001F22BA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="00BB33C0" w:rsidRPr="00E33531">
        <w:rPr>
          <w:rFonts w:eastAsia="Times New Roman" w:cstheme="minorHAnsi"/>
          <w:lang w:eastAsia="it-IT"/>
        </w:rPr>
        <w:t>;</w:t>
      </w:r>
      <w:r w:rsidRPr="00E33531">
        <w:rPr>
          <w:rFonts w:eastAsia="Times New Roman" w:cstheme="minorHAnsi"/>
          <w:lang w:eastAsia="it-IT"/>
        </w:rPr>
        <w:t xml:space="preserve">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203FB7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 xml:space="preserve">(15-16 giugno 2023) Relazione a </w:t>
      </w:r>
      <w:r w:rsidR="007231AE">
        <w:rPr>
          <w:rFonts w:eastAsia="Times New Roman" w:cstheme="minorHAnsi"/>
          <w:b/>
          <w:lang w:eastAsia="it-IT"/>
        </w:rPr>
        <w:t>c</w:t>
      </w:r>
      <w:r w:rsidRPr="00E33531">
        <w:rPr>
          <w:rFonts w:eastAsia="Times New Roman" w:cstheme="minorHAnsi"/>
          <w:b/>
          <w:lang w:eastAsia="it-IT"/>
        </w:rPr>
        <w:t>onvegno</w:t>
      </w:r>
      <w:r w:rsidR="00E94B10" w:rsidRPr="00E33531">
        <w:rPr>
          <w:rFonts w:eastAsia="Times New Roman" w:cstheme="minorHAnsi"/>
          <w:b/>
          <w:lang w:eastAsia="it-IT"/>
        </w:rPr>
        <w:t>.</w:t>
      </w:r>
      <w:r w:rsidRPr="00E33531">
        <w:rPr>
          <w:rFonts w:eastAsia="Times New Roman" w:cstheme="minorHAnsi"/>
          <w:lang w:eastAsia="it-IT"/>
        </w:rPr>
        <w:t xml:space="preserve"> “</w:t>
      </w:r>
      <w:proofErr w:type="spellStart"/>
      <w:r w:rsidRPr="00E33531">
        <w:rPr>
          <w:rFonts w:eastAsia="Times New Roman" w:cstheme="minorHAnsi"/>
          <w:lang w:eastAsia="it-IT"/>
        </w:rPr>
        <w:t>Complementary</w:t>
      </w:r>
      <w:proofErr w:type="spellEnd"/>
      <w:r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Pr="00E33531">
        <w:rPr>
          <w:rFonts w:eastAsia="Times New Roman" w:cstheme="minorHAnsi"/>
          <w:lang w:eastAsia="it-IT"/>
        </w:rPr>
        <w:t>Currencies</w:t>
      </w:r>
      <w:proofErr w:type="spellEnd"/>
      <w:r w:rsidRPr="00E33531">
        <w:rPr>
          <w:rFonts w:eastAsia="Times New Roman" w:cstheme="minorHAnsi"/>
          <w:lang w:eastAsia="it-IT"/>
        </w:rPr>
        <w:t xml:space="preserve">: a </w:t>
      </w:r>
      <w:proofErr w:type="spellStart"/>
      <w:r w:rsidRPr="00E33531">
        <w:rPr>
          <w:rFonts w:eastAsia="Times New Roman" w:cstheme="minorHAnsi"/>
          <w:lang w:eastAsia="it-IT"/>
        </w:rPr>
        <w:t>real</w:t>
      </w:r>
      <w:proofErr w:type="spellEnd"/>
      <w:r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Pr="00E33531">
        <w:rPr>
          <w:rFonts w:eastAsia="Times New Roman" w:cstheme="minorHAnsi"/>
          <w:lang w:eastAsia="it-IT"/>
        </w:rPr>
        <w:t>challenge</w:t>
      </w:r>
      <w:proofErr w:type="spellEnd"/>
      <w:r w:rsidRPr="00E33531">
        <w:rPr>
          <w:rFonts w:eastAsia="Times New Roman" w:cstheme="minorHAnsi"/>
          <w:lang w:eastAsia="it-IT"/>
        </w:rPr>
        <w:t xml:space="preserve"> to the EU </w:t>
      </w:r>
      <w:proofErr w:type="spellStart"/>
      <w:r w:rsidRPr="00E33531">
        <w:rPr>
          <w:rFonts w:eastAsia="Times New Roman" w:cstheme="minorHAnsi"/>
          <w:lang w:eastAsia="it-IT"/>
        </w:rPr>
        <w:t>internal</w:t>
      </w:r>
      <w:proofErr w:type="spellEnd"/>
      <w:r w:rsidRPr="00E33531">
        <w:rPr>
          <w:rFonts w:eastAsia="Times New Roman" w:cstheme="minorHAnsi"/>
          <w:lang w:eastAsia="it-IT"/>
        </w:rPr>
        <w:t xml:space="preserve"> market foro </w:t>
      </w:r>
      <w:proofErr w:type="spellStart"/>
      <w:r w:rsidRPr="00E33531">
        <w:rPr>
          <w:rFonts w:eastAsia="Times New Roman" w:cstheme="minorHAnsi"/>
          <w:lang w:eastAsia="it-IT"/>
        </w:rPr>
        <w:t>money</w:t>
      </w:r>
      <w:proofErr w:type="spellEnd"/>
      <w:r w:rsidRPr="00E33531">
        <w:rPr>
          <w:rFonts w:eastAsia="Times New Roman" w:cstheme="minorHAnsi"/>
          <w:lang w:eastAsia="it-IT"/>
        </w:rPr>
        <w:t xml:space="preserve"> and </w:t>
      </w:r>
      <w:proofErr w:type="spellStart"/>
      <w:r w:rsidRPr="00E33531">
        <w:rPr>
          <w:rFonts w:eastAsia="Times New Roman" w:cstheme="minorHAnsi"/>
          <w:lang w:eastAsia="it-IT"/>
        </w:rPr>
        <w:t>finance</w:t>
      </w:r>
      <w:proofErr w:type="spellEnd"/>
      <w:r w:rsidRPr="00E33531">
        <w:rPr>
          <w:rFonts w:eastAsia="Times New Roman" w:cstheme="minorHAnsi"/>
          <w:lang w:eastAsia="it-IT"/>
        </w:rPr>
        <w:t xml:space="preserve">? A </w:t>
      </w:r>
      <w:proofErr w:type="spellStart"/>
      <w:r w:rsidRPr="00E33531">
        <w:rPr>
          <w:rFonts w:eastAsia="Times New Roman" w:cstheme="minorHAnsi"/>
          <w:lang w:eastAsia="it-IT"/>
        </w:rPr>
        <w:t>legal</w:t>
      </w:r>
      <w:proofErr w:type="spellEnd"/>
      <w:r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Pr="00E33531">
        <w:rPr>
          <w:rFonts w:eastAsia="Times New Roman" w:cstheme="minorHAnsi"/>
          <w:lang w:eastAsia="it-IT"/>
        </w:rPr>
        <w:t>standpoint</w:t>
      </w:r>
      <w:proofErr w:type="spellEnd"/>
      <w:r w:rsidRPr="00E33531">
        <w:rPr>
          <w:rFonts w:eastAsia="Times New Roman" w:cstheme="minorHAnsi"/>
          <w:lang w:eastAsia="it-IT"/>
        </w:rPr>
        <w:t xml:space="preserve">”, Conferenza su: “Money </w:t>
      </w:r>
      <w:proofErr w:type="spellStart"/>
      <w:r w:rsidRPr="00E33531">
        <w:rPr>
          <w:rFonts w:eastAsia="Times New Roman" w:cstheme="minorHAnsi"/>
          <w:lang w:eastAsia="it-IT"/>
        </w:rPr>
        <w:t>as</w:t>
      </w:r>
      <w:proofErr w:type="spellEnd"/>
      <w:r w:rsidRPr="00E33531">
        <w:rPr>
          <w:rFonts w:eastAsia="Times New Roman" w:cstheme="minorHAnsi"/>
          <w:lang w:eastAsia="it-IT"/>
        </w:rPr>
        <w:t xml:space="preserve"> a </w:t>
      </w:r>
      <w:proofErr w:type="spellStart"/>
      <w:r w:rsidRPr="00E33531">
        <w:rPr>
          <w:rFonts w:eastAsia="Times New Roman" w:cstheme="minorHAnsi"/>
          <w:lang w:eastAsia="it-IT"/>
        </w:rPr>
        <w:t>democratic</w:t>
      </w:r>
      <w:proofErr w:type="spellEnd"/>
      <w:r w:rsidRPr="00E33531">
        <w:rPr>
          <w:rFonts w:eastAsia="Times New Roman" w:cstheme="minorHAnsi"/>
          <w:lang w:eastAsia="it-IT"/>
        </w:rPr>
        <w:t xml:space="preserve"> medium 2.0”, The New </w:t>
      </w:r>
      <w:proofErr w:type="spellStart"/>
      <w:r w:rsidRPr="00E33531">
        <w:rPr>
          <w:rFonts w:eastAsia="Times New Roman" w:cstheme="minorHAnsi"/>
          <w:lang w:eastAsia="it-IT"/>
        </w:rPr>
        <w:t>Institute</w:t>
      </w:r>
      <w:proofErr w:type="spellEnd"/>
      <w:r w:rsidRPr="00E33531">
        <w:rPr>
          <w:rFonts w:eastAsia="Times New Roman" w:cstheme="minorHAnsi"/>
          <w:lang w:eastAsia="it-IT"/>
        </w:rPr>
        <w:t xml:space="preserve"> &amp; Hamburg </w:t>
      </w:r>
      <w:proofErr w:type="spellStart"/>
      <w:r w:rsidRPr="00E33531">
        <w:rPr>
          <w:rFonts w:eastAsia="Times New Roman" w:cstheme="minorHAnsi"/>
          <w:lang w:eastAsia="it-IT"/>
        </w:rPr>
        <w:t>Istitute</w:t>
      </w:r>
      <w:proofErr w:type="spellEnd"/>
      <w:r w:rsidRPr="00E33531">
        <w:rPr>
          <w:rFonts w:eastAsia="Times New Roman" w:cstheme="minorHAnsi"/>
          <w:lang w:eastAsia="it-IT"/>
        </w:rPr>
        <w:t xml:space="preserve"> for Social </w:t>
      </w:r>
      <w:proofErr w:type="spellStart"/>
      <w:r w:rsidRPr="00E33531">
        <w:rPr>
          <w:rFonts w:eastAsia="Times New Roman" w:cstheme="minorHAnsi"/>
          <w:lang w:eastAsia="it-IT"/>
        </w:rPr>
        <w:t>Research</w:t>
      </w:r>
      <w:proofErr w:type="spellEnd"/>
      <w:r w:rsidRPr="00E33531">
        <w:rPr>
          <w:rFonts w:eastAsia="Times New Roman" w:cstheme="minorHAnsi"/>
          <w:lang w:eastAsia="it-IT"/>
        </w:rPr>
        <w:t>, Hamburg</w:t>
      </w:r>
      <w:r w:rsidR="001F22BA" w:rsidRPr="00E33531">
        <w:rPr>
          <w:rFonts w:eastAsia="Times New Roman" w:cstheme="minorHAnsi"/>
          <w:lang w:eastAsia="it-IT"/>
        </w:rPr>
        <w:t xml:space="preserve"> </w:t>
      </w:r>
      <w:r w:rsidR="001F22BA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Pr="00E33531">
        <w:rPr>
          <w:rFonts w:eastAsia="Times New Roman" w:cstheme="minorHAnsi"/>
          <w:lang w:eastAsia="it-IT"/>
        </w:rPr>
        <w:t>;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E94B10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 xml:space="preserve">(14 aprile 2023) </w:t>
      </w:r>
      <w:r w:rsidR="007231AE">
        <w:rPr>
          <w:rFonts w:eastAsia="TimesNewRomanPSMT" w:cstheme="minorHAnsi"/>
          <w:b/>
        </w:rPr>
        <w:t>Relazione a c</w:t>
      </w:r>
      <w:r w:rsidRPr="00E33531">
        <w:rPr>
          <w:rFonts w:eastAsia="TimesNewRomanPSMT" w:cstheme="minorHAnsi"/>
          <w:b/>
        </w:rPr>
        <w:t>onvegno.</w:t>
      </w:r>
      <w:r w:rsidR="00203FB7" w:rsidRPr="00E33531">
        <w:rPr>
          <w:rFonts w:eastAsia="TimesNewRomanPSMT" w:cstheme="minorHAnsi"/>
        </w:rPr>
        <w:t xml:space="preserve"> “</w:t>
      </w:r>
      <w:proofErr w:type="spellStart"/>
      <w:r w:rsidR="00203FB7" w:rsidRPr="00E33531">
        <w:rPr>
          <w:rFonts w:eastAsia="Times New Roman" w:cstheme="minorHAnsi"/>
          <w:lang w:eastAsia="it-IT"/>
        </w:rPr>
        <w:t>Vulnerable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vs </w:t>
      </w:r>
      <w:proofErr w:type="spellStart"/>
      <w:r w:rsidR="00203FB7" w:rsidRPr="00E33531">
        <w:rPr>
          <w:rFonts w:eastAsia="Times New Roman" w:cstheme="minorHAnsi"/>
          <w:lang w:eastAsia="it-IT"/>
        </w:rPr>
        <w:t>not-vulnerable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203FB7" w:rsidRPr="00E33531">
        <w:rPr>
          <w:rFonts w:eastAsia="Times New Roman" w:cstheme="minorHAnsi"/>
          <w:lang w:eastAsia="it-IT"/>
        </w:rPr>
        <w:t>payment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service consumer”, Conferenza su: “</w:t>
      </w:r>
      <w:proofErr w:type="spellStart"/>
      <w:r w:rsidR="00203FB7" w:rsidRPr="00E33531">
        <w:rPr>
          <w:rFonts w:eastAsia="Times New Roman" w:cstheme="minorHAnsi"/>
          <w:lang w:eastAsia="it-IT"/>
        </w:rPr>
        <w:t>Towards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PSD3: The Dynamics of </w:t>
      </w:r>
      <w:proofErr w:type="spellStart"/>
      <w:r w:rsidR="00203FB7" w:rsidRPr="00E33531">
        <w:rPr>
          <w:rFonts w:eastAsia="Times New Roman" w:cstheme="minorHAnsi"/>
          <w:lang w:eastAsia="it-IT"/>
        </w:rPr>
        <w:t>Digitalized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</w:t>
      </w:r>
      <w:proofErr w:type="spellStart"/>
      <w:r w:rsidR="00203FB7" w:rsidRPr="00E33531">
        <w:rPr>
          <w:rFonts w:eastAsia="Times New Roman" w:cstheme="minorHAnsi"/>
          <w:lang w:eastAsia="it-IT"/>
        </w:rPr>
        <w:t>Payment</w:t>
      </w:r>
      <w:proofErr w:type="spellEnd"/>
      <w:r w:rsidR="00203FB7" w:rsidRPr="00E33531">
        <w:rPr>
          <w:rFonts w:eastAsia="Times New Roman" w:cstheme="minorHAnsi"/>
          <w:lang w:eastAsia="it-IT"/>
        </w:rPr>
        <w:t xml:space="preserve"> Systems”, Dipartimento di giurisprudenza, Università di Roma Tre. Organizzatrici: Prof.ssa Concetta Brescia-Morra e la Prof.ssa Maria Cecilia Paglietti;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203FB7" w:rsidP="008D0016">
      <w:pPr>
        <w:pStyle w:val="Paragrafoelenco"/>
        <w:numPr>
          <w:ilvl w:val="0"/>
          <w:numId w:val="27"/>
        </w:numPr>
        <w:shd w:val="clear" w:color="auto" w:fill="FFFFFF"/>
        <w:snapToGrid w:val="0"/>
        <w:spacing w:after="120" w:line="240" w:lineRule="auto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 New Roman" w:cstheme="minorHAnsi"/>
          <w:b/>
          <w:lang w:eastAsia="it-IT"/>
        </w:rPr>
        <w:t>(20-21 ottobre 2022)</w:t>
      </w:r>
      <w:r w:rsidR="007231AE">
        <w:rPr>
          <w:rFonts w:eastAsia="TimesNewRomanPSMT" w:cstheme="minorHAnsi"/>
          <w:b/>
        </w:rPr>
        <w:t xml:space="preserve"> Relazione a c</w:t>
      </w:r>
      <w:r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  <w:b/>
        </w:rPr>
        <w:t>.</w:t>
      </w:r>
      <w:r w:rsidRPr="00E33531">
        <w:rPr>
          <w:rFonts w:eastAsia="Times New Roman" w:cstheme="minorHAnsi"/>
          <w:lang w:eastAsia="it-IT"/>
        </w:rPr>
        <w:t xml:space="preserve"> “Le garanzie su beni intangibili”, Convegno su: “L’economia degli</w:t>
      </w:r>
      <w:r w:rsidRPr="00E33531">
        <w:rPr>
          <w:rFonts w:eastAsia="Times New Roman" w:cstheme="minorHAnsi"/>
          <w:i/>
          <w:lang w:eastAsia="it-IT"/>
        </w:rPr>
        <w:t xml:space="preserve"> intangibili</w:t>
      </w:r>
      <w:r w:rsidRPr="00E33531">
        <w:rPr>
          <w:rFonts w:eastAsia="Times New Roman" w:cstheme="minorHAnsi"/>
          <w:lang w:eastAsia="it-IT"/>
        </w:rPr>
        <w:t xml:space="preserve"> e le sue regole. Un dialogo interdisciplinare”, Dipartimento di Studi Aziendali e Giuridici, Università di Siena;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203FB7" w:rsidP="008D0016">
      <w:pPr>
        <w:pStyle w:val="Paragrafoelenco"/>
        <w:numPr>
          <w:ilvl w:val="0"/>
          <w:numId w:val="27"/>
        </w:numPr>
        <w:shd w:val="clear" w:color="auto" w:fill="FFFFFF"/>
        <w:spacing w:after="120"/>
        <w:ind w:left="714" w:hanging="357"/>
        <w:jc w:val="both"/>
        <w:rPr>
          <w:rFonts w:eastAsia="Times New Roman" w:cstheme="minorHAnsi"/>
          <w:lang w:eastAsia="it-IT"/>
        </w:rPr>
      </w:pPr>
      <w:r w:rsidRPr="00E33531">
        <w:rPr>
          <w:rFonts w:eastAsia="TimesNewRomanPSMT" w:cstheme="minorHAnsi"/>
          <w:b/>
        </w:rPr>
        <w:t>(16-1</w:t>
      </w:r>
      <w:r w:rsidR="001A7169" w:rsidRPr="00E33531">
        <w:rPr>
          <w:rFonts w:eastAsia="TimesNewRomanPSMT" w:cstheme="minorHAnsi"/>
          <w:b/>
        </w:rPr>
        <w:t xml:space="preserve">7 giugno </w:t>
      </w:r>
      <w:r w:rsidR="007231AE">
        <w:rPr>
          <w:rFonts w:eastAsia="TimesNewRomanPSMT" w:cstheme="minorHAnsi"/>
          <w:b/>
        </w:rPr>
        <w:t>2022) Relazione a c</w:t>
      </w:r>
      <w:r w:rsidR="00E94B10" w:rsidRPr="00E33531">
        <w:rPr>
          <w:rFonts w:eastAsia="TimesNewRomanPSMT" w:cstheme="minorHAnsi"/>
          <w:b/>
        </w:rPr>
        <w:t>onvegno.</w:t>
      </w:r>
      <w:r w:rsidRPr="00E33531">
        <w:rPr>
          <w:rFonts w:eastAsia="TimesNewRomanPSMT" w:cstheme="minorHAnsi"/>
        </w:rPr>
        <w:t xml:space="preserve"> “</w:t>
      </w:r>
      <w:proofErr w:type="spellStart"/>
      <w:r w:rsidRPr="00E33531">
        <w:rPr>
          <w:rFonts w:eastAsia="TimesNewRomanPSMT" w:cstheme="minorHAnsi"/>
        </w:rPr>
        <w:t>European</w:t>
      </w:r>
      <w:proofErr w:type="spellEnd"/>
      <w:r w:rsidRPr="00E33531">
        <w:rPr>
          <w:rFonts w:eastAsia="TimesNewRomanPSMT" w:cstheme="minorHAnsi"/>
        </w:rPr>
        <w:t xml:space="preserve"> law of </w:t>
      </w:r>
      <w:proofErr w:type="spellStart"/>
      <w:r w:rsidRPr="00E33531">
        <w:rPr>
          <w:rFonts w:eastAsia="TimesNewRomanPSMT" w:cstheme="minorHAnsi"/>
        </w:rPr>
        <w:t>money</w:t>
      </w:r>
      <w:proofErr w:type="spellEnd"/>
      <w:r w:rsidRPr="00E33531">
        <w:rPr>
          <w:rFonts w:eastAsia="TimesNewRomanPSMT" w:cstheme="minorHAnsi"/>
        </w:rPr>
        <w:t xml:space="preserve"> and </w:t>
      </w:r>
      <w:proofErr w:type="spellStart"/>
      <w:r w:rsidRPr="00E33531">
        <w:rPr>
          <w:rFonts w:eastAsia="TimesNewRomanPSMT" w:cstheme="minorHAnsi"/>
        </w:rPr>
        <w:t>payments</w:t>
      </w:r>
      <w:proofErr w:type="spellEnd"/>
      <w:r w:rsidRPr="00E33531">
        <w:rPr>
          <w:rFonts w:eastAsia="TimesNewRomanPSMT" w:cstheme="minorHAnsi"/>
        </w:rPr>
        <w:t xml:space="preserve">: </w:t>
      </w:r>
      <w:proofErr w:type="spellStart"/>
      <w:r w:rsidRPr="00E33531">
        <w:rPr>
          <w:rFonts w:eastAsia="TimesNewRomanPSMT" w:cstheme="minorHAnsi"/>
        </w:rPr>
        <w:t>looking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across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governance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models</w:t>
      </w:r>
      <w:proofErr w:type="spellEnd"/>
      <w:r w:rsidRPr="00E33531">
        <w:rPr>
          <w:rFonts w:eastAsia="TimesNewRomanPSMT" w:cstheme="minorHAnsi"/>
        </w:rPr>
        <w:t>”, Convegno “</w:t>
      </w:r>
      <w:proofErr w:type="spellStart"/>
      <w:r w:rsidRPr="00E33531">
        <w:rPr>
          <w:rFonts w:eastAsia="TimesNewRomanPSMT" w:cstheme="minorHAnsi"/>
        </w:rPr>
        <w:t>Competition</w:t>
      </w:r>
      <w:proofErr w:type="spellEnd"/>
      <w:r w:rsidRPr="00E33531">
        <w:rPr>
          <w:rFonts w:eastAsia="TimesNewRomanPSMT" w:cstheme="minorHAnsi"/>
        </w:rPr>
        <w:t xml:space="preserve"> and </w:t>
      </w:r>
      <w:proofErr w:type="spellStart"/>
      <w:r w:rsidRPr="00E33531">
        <w:rPr>
          <w:rFonts w:eastAsia="TimesNewRomanPSMT" w:cstheme="minorHAnsi"/>
        </w:rPr>
        <w:t>payment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services</w:t>
      </w:r>
      <w:proofErr w:type="spellEnd"/>
      <w:r w:rsidRPr="00E33531">
        <w:rPr>
          <w:rFonts w:eastAsia="TimesNewRomanPSMT" w:cstheme="minorHAnsi"/>
        </w:rPr>
        <w:t>”, Servizio Consulenza Legale della Banca d’Italia, Roma, organizzato in collaborazione con il progetto ELSOBA (Responsabile: Prof. Alessandro Palmieri, Università di Siena);</w:t>
      </w:r>
      <w:r w:rsidRPr="00E33531">
        <w:rPr>
          <w:rFonts w:eastAsia="Times New Roman" w:cstheme="minorHAnsi"/>
          <w:lang w:eastAsia="it-IT"/>
        </w:rPr>
        <w:t xml:space="preserve">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</w:p>
    <w:p w:rsidR="00203FB7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(31 maggio </w:t>
      </w:r>
      <w:r w:rsidR="00E94B10" w:rsidRPr="00E33531">
        <w:rPr>
          <w:rFonts w:eastAsia="TimesNewRomanPSMT" w:cstheme="minorHAnsi"/>
          <w:b/>
        </w:rPr>
        <w:t>2022)</w:t>
      </w:r>
      <w:r w:rsidR="00203FB7" w:rsidRPr="00E33531">
        <w:rPr>
          <w:rFonts w:eastAsia="TimesNewRomanPSMT" w:cstheme="minorHAnsi"/>
          <w:b/>
        </w:rPr>
        <w:t xml:space="preserve"> Organizzazione</w:t>
      </w:r>
      <w:r w:rsidR="00203FB7" w:rsidRPr="00E33531">
        <w:rPr>
          <w:rFonts w:eastAsia="TimesNewRomanPSMT" w:cstheme="minorHAnsi"/>
        </w:rPr>
        <w:t xml:space="preserve"> </w:t>
      </w:r>
      <w:r w:rsidR="00E94B10" w:rsidRPr="00E33531">
        <w:rPr>
          <w:rFonts w:eastAsia="TimesNewRomanPSMT" w:cstheme="minorHAnsi"/>
          <w:b/>
        </w:rPr>
        <w:t xml:space="preserve">della </w:t>
      </w:r>
      <w:r w:rsidR="007231AE">
        <w:rPr>
          <w:rFonts w:eastAsia="TimesNewRomanPSMT" w:cstheme="minorHAnsi"/>
          <w:b/>
        </w:rPr>
        <w:t>t</w:t>
      </w:r>
      <w:r w:rsidR="00203FB7" w:rsidRPr="00E33531">
        <w:rPr>
          <w:rFonts w:eastAsia="TimesNewRomanPSMT" w:cstheme="minorHAnsi"/>
          <w:b/>
        </w:rPr>
        <w:t xml:space="preserve">avola </w:t>
      </w:r>
      <w:r w:rsidR="007231AE">
        <w:rPr>
          <w:rFonts w:eastAsia="TimesNewRomanPSMT" w:cstheme="minorHAnsi"/>
          <w:b/>
        </w:rPr>
        <w:t>r</w:t>
      </w:r>
      <w:r w:rsidR="00203FB7" w:rsidRPr="00E33531">
        <w:rPr>
          <w:rFonts w:eastAsia="TimesNewRomanPSMT" w:cstheme="minorHAnsi"/>
          <w:b/>
        </w:rPr>
        <w:t>otonda</w:t>
      </w:r>
      <w:r w:rsidR="00D867E6" w:rsidRPr="00E33531">
        <w:rPr>
          <w:rFonts w:eastAsia="TimesNewRomanPSMT" w:cstheme="minorHAnsi"/>
          <w:b/>
        </w:rPr>
        <w:t>.</w:t>
      </w:r>
      <w:r w:rsidR="00203FB7" w:rsidRPr="00E33531">
        <w:rPr>
          <w:rFonts w:eastAsia="TimesNewRomanPSMT" w:cstheme="minorHAnsi"/>
        </w:rPr>
        <w:t xml:space="preserve"> </w:t>
      </w:r>
      <w:r w:rsidR="00D867E6" w:rsidRPr="00E33531">
        <w:rPr>
          <w:rFonts w:eastAsia="TimesNewRomanPSMT" w:cstheme="minorHAnsi"/>
        </w:rPr>
        <w:t>Discussione delle attività e dei risultati del progetto</w:t>
      </w:r>
      <w:r w:rsidR="00203FB7" w:rsidRPr="00E33531">
        <w:rPr>
          <w:rFonts w:eastAsia="TimesNewRomanPSMT" w:cstheme="minorHAnsi"/>
        </w:rPr>
        <w:t xml:space="preserve"> Jean </w:t>
      </w:r>
      <w:proofErr w:type="spellStart"/>
      <w:r w:rsidR="00203FB7" w:rsidRPr="00E33531">
        <w:rPr>
          <w:rFonts w:eastAsia="TimesNewRomanPSMT" w:cstheme="minorHAnsi"/>
        </w:rPr>
        <w:t>Monnet</w:t>
      </w:r>
      <w:proofErr w:type="spellEnd"/>
      <w:r w:rsidR="00203FB7" w:rsidRPr="00E33531">
        <w:rPr>
          <w:rFonts w:eastAsia="TimesNewRomanPSMT" w:cstheme="minorHAnsi"/>
        </w:rPr>
        <w:t xml:space="preserve"> Chair in EU Money Law</w:t>
      </w:r>
      <w:r w:rsidR="00D867E6" w:rsidRPr="00E33531">
        <w:rPr>
          <w:rFonts w:eastAsia="TimesNewRomanPSMT" w:cstheme="minorHAnsi"/>
        </w:rPr>
        <w:t>. Sede:</w:t>
      </w:r>
      <w:r w:rsidR="00991995" w:rsidRPr="00E33531">
        <w:rPr>
          <w:rFonts w:eastAsia="TimesNewRomanPSMT" w:cstheme="minorHAnsi"/>
        </w:rPr>
        <w:t xml:space="preserve"> Dipartimento di Studi Aziendali e Giuridici, Università di Siena</w:t>
      </w:r>
      <w:r w:rsidR="00D867E6" w:rsidRPr="00E33531">
        <w:rPr>
          <w:rFonts w:eastAsia="TimesNewRomanPSMT" w:cstheme="minorHAnsi"/>
        </w:rPr>
        <w:t>. Coordinatore Scientifico: Dott.ssa Gabriella Gimigliano;</w:t>
      </w:r>
      <w:r w:rsidR="00203FB7" w:rsidRPr="00E33531">
        <w:rPr>
          <w:rFonts w:eastAsia="TimesNewRomanPSMT" w:cstheme="minorHAnsi"/>
        </w:rPr>
        <w:t xml:space="preserve">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</w:p>
    <w:p w:rsidR="00203FB7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(27 aprile </w:t>
      </w:r>
      <w:r w:rsidR="00E94B10" w:rsidRPr="00E33531">
        <w:rPr>
          <w:rFonts w:eastAsia="TimesNewRomanPSMT" w:cstheme="minorHAnsi"/>
          <w:b/>
        </w:rPr>
        <w:t xml:space="preserve">2022) </w:t>
      </w:r>
      <w:r w:rsidR="00203FB7" w:rsidRPr="00E33531">
        <w:rPr>
          <w:rFonts w:eastAsia="TimesNewRomanPSMT" w:cstheme="minorHAnsi"/>
          <w:b/>
        </w:rPr>
        <w:t>Organizzazione</w:t>
      </w:r>
      <w:r w:rsidR="00203FB7" w:rsidRPr="00E33531">
        <w:rPr>
          <w:rFonts w:eastAsia="TimesNewRomanPSMT" w:cstheme="minorHAnsi"/>
        </w:rPr>
        <w:t xml:space="preserve"> </w:t>
      </w:r>
      <w:r w:rsidR="007231AE">
        <w:rPr>
          <w:rFonts w:eastAsia="TimesNewRomanPSMT" w:cstheme="minorHAnsi"/>
          <w:b/>
        </w:rPr>
        <w:t>della t</w:t>
      </w:r>
      <w:r w:rsidR="00203FB7" w:rsidRPr="00E33531">
        <w:rPr>
          <w:rFonts w:eastAsia="TimesNewRomanPSMT" w:cstheme="minorHAnsi"/>
          <w:b/>
        </w:rPr>
        <w:t xml:space="preserve">avola </w:t>
      </w:r>
      <w:r w:rsidR="007231AE">
        <w:rPr>
          <w:rFonts w:eastAsia="TimesNewRomanPSMT" w:cstheme="minorHAnsi"/>
          <w:b/>
        </w:rPr>
        <w:t>r</w:t>
      </w:r>
      <w:r w:rsidR="00203FB7" w:rsidRPr="00E33531">
        <w:rPr>
          <w:rFonts w:eastAsia="TimesNewRomanPSMT" w:cstheme="minorHAnsi"/>
          <w:b/>
        </w:rPr>
        <w:t>otonda</w:t>
      </w:r>
      <w:r w:rsidR="00E94B10" w:rsidRPr="00E33531">
        <w:rPr>
          <w:rFonts w:eastAsia="TimesNewRomanPSMT" w:cstheme="minorHAnsi"/>
          <w:b/>
        </w:rPr>
        <w:t>.</w:t>
      </w:r>
      <w:r w:rsidR="00203FB7" w:rsidRPr="00E33531">
        <w:rPr>
          <w:rFonts w:eastAsia="TimesNewRomanPSMT" w:cstheme="minorHAnsi"/>
        </w:rPr>
        <w:t xml:space="preserve"> "Dialoghi su PSD2 e </w:t>
      </w:r>
      <w:proofErr w:type="spellStart"/>
      <w:r w:rsidR="00203FB7" w:rsidRPr="00E33531">
        <w:rPr>
          <w:rFonts w:eastAsia="TimesNewRomanPSMT" w:cstheme="minorHAnsi"/>
        </w:rPr>
        <w:t>Fintech</w:t>
      </w:r>
      <w:proofErr w:type="spellEnd"/>
      <w:r w:rsidR="00203FB7" w:rsidRPr="00E33531">
        <w:rPr>
          <w:rFonts w:eastAsia="TimesNewRomanPSMT" w:cstheme="minorHAnsi"/>
        </w:rPr>
        <w:t xml:space="preserve">: dal piano europeo al diritto interno", Jean </w:t>
      </w:r>
      <w:proofErr w:type="spellStart"/>
      <w:r w:rsidR="00203FB7" w:rsidRPr="00E33531">
        <w:rPr>
          <w:rFonts w:eastAsia="TimesNewRomanPSMT" w:cstheme="minorHAnsi"/>
        </w:rPr>
        <w:t>Monnet</w:t>
      </w:r>
      <w:proofErr w:type="spellEnd"/>
      <w:r w:rsidR="00203FB7" w:rsidRPr="00E33531">
        <w:rPr>
          <w:rFonts w:eastAsia="TimesNewRomanPSMT" w:cstheme="minorHAnsi"/>
        </w:rPr>
        <w:t xml:space="preserve"> Chair in EU Money Law. Sede: Dipartimento di Studi Aziendali e Giuridici dell'Università di Siena. Coordinatore Scientifico: Dott.ssa Gabriella Gimigliano;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lastRenderedPageBreak/>
        <w:t xml:space="preserve">(18 marzo </w:t>
      </w:r>
      <w:r w:rsidR="00E94B10" w:rsidRPr="00E33531">
        <w:rPr>
          <w:rFonts w:eastAsia="TimesNewRomanPSMT" w:cstheme="minorHAnsi"/>
          <w:b/>
        </w:rPr>
        <w:t>2022)</w:t>
      </w:r>
      <w:r w:rsidR="00203FB7" w:rsidRPr="00E33531">
        <w:rPr>
          <w:rFonts w:eastAsia="TimesNewRomanPSMT" w:cstheme="minorHAnsi"/>
          <w:b/>
        </w:rPr>
        <w:t xml:space="preserve"> Co-organizzazione</w:t>
      </w:r>
      <w:r w:rsidR="00203FB7" w:rsidRPr="00E33531">
        <w:rPr>
          <w:rFonts w:eastAsia="TimesNewRomanPSMT" w:cstheme="minorHAnsi"/>
        </w:rPr>
        <w:t xml:space="preserve"> (con Prof Marta </w:t>
      </w:r>
      <w:proofErr w:type="spellStart"/>
      <w:r w:rsidR="00203FB7" w:rsidRPr="00E33531">
        <w:rPr>
          <w:rFonts w:eastAsia="TimesNewRomanPSMT" w:cstheme="minorHAnsi"/>
        </w:rPr>
        <w:t>Bozina</w:t>
      </w:r>
      <w:proofErr w:type="spellEnd"/>
      <w:r w:rsidR="00203FB7" w:rsidRPr="00E33531">
        <w:rPr>
          <w:rFonts w:eastAsia="TimesNewRomanPSMT" w:cstheme="minorHAnsi"/>
        </w:rPr>
        <w:t xml:space="preserve"> </w:t>
      </w:r>
      <w:proofErr w:type="spellStart"/>
      <w:r w:rsidR="00203FB7" w:rsidRPr="00E33531">
        <w:rPr>
          <w:rFonts w:eastAsia="TimesNewRomanPSMT" w:cstheme="minorHAnsi"/>
        </w:rPr>
        <w:t>Beros</w:t>
      </w:r>
      <w:proofErr w:type="spellEnd"/>
      <w:r w:rsidR="00203FB7" w:rsidRPr="00E33531">
        <w:rPr>
          <w:rFonts w:eastAsia="TimesNewRomanPSMT" w:cstheme="minorHAnsi"/>
        </w:rPr>
        <w:t xml:space="preserve">, Università di Pula, Croazia) </w:t>
      </w:r>
      <w:r w:rsidR="00203FB7" w:rsidRPr="00E33531">
        <w:rPr>
          <w:rFonts w:eastAsia="TimesNewRomanPSMT" w:cstheme="minorHAnsi"/>
          <w:b/>
        </w:rPr>
        <w:t>della</w:t>
      </w:r>
      <w:r w:rsidR="007231AE">
        <w:rPr>
          <w:rFonts w:eastAsia="TimesNewRomanPSMT" w:cstheme="minorHAnsi"/>
          <w:b/>
        </w:rPr>
        <w:t xml:space="preserve"> tavola rotonda. P</w:t>
      </w:r>
      <w:r w:rsidR="00203FB7" w:rsidRPr="00E33531">
        <w:rPr>
          <w:rFonts w:eastAsia="TimesNewRomanPSMT" w:cstheme="minorHAnsi"/>
        </w:rPr>
        <w:t xml:space="preserve">resentazione del volume "THE PAYMENT SERVICES DIRECTIVE II A COMMENTARY", nel quadro del progetto EUMOL Jean </w:t>
      </w:r>
      <w:proofErr w:type="spellStart"/>
      <w:r w:rsidR="00203FB7" w:rsidRPr="00E33531">
        <w:rPr>
          <w:rFonts w:eastAsia="TimesNewRomanPSMT" w:cstheme="minorHAnsi"/>
        </w:rPr>
        <w:t>Monnet</w:t>
      </w:r>
      <w:proofErr w:type="spellEnd"/>
      <w:r w:rsidR="00203FB7" w:rsidRPr="00E33531">
        <w:rPr>
          <w:rFonts w:eastAsia="TimesNewRomanPSMT" w:cstheme="minorHAnsi"/>
        </w:rPr>
        <w:t xml:space="preserve"> Chair in EU Money Law. </w:t>
      </w:r>
    </w:p>
    <w:p w:rsidR="00203FB7" w:rsidRPr="00E33531" w:rsidRDefault="00203FB7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203FB7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(17 marzo </w:t>
      </w:r>
      <w:r w:rsidR="00E94B10" w:rsidRPr="00E33531">
        <w:rPr>
          <w:rFonts w:eastAsia="TimesNewRomanPSMT" w:cstheme="minorHAnsi"/>
          <w:b/>
        </w:rPr>
        <w:t>2022)</w:t>
      </w:r>
      <w:r w:rsidR="00203FB7" w:rsidRPr="00E33531">
        <w:rPr>
          <w:rFonts w:eastAsia="TimesNewRomanPSMT" w:cstheme="minorHAnsi"/>
          <w:b/>
        </w:rPr>
        <w:t xml:space="preserve"> </w:t>
      </w:r>
      <w:r w:rsidR="002D5AD1" w:rsidRPr="00E33531">
        <w:rPr>
          <w:rFonts w:eastAsia="TimesNewRomanPSMT" w:cstheme="minorHAnsi"/>
          <w:b/>
        </w:rPr>
        <w:t>Organizzazione</w:t>
      </w:r>
      <w:r w:rsidR="00203FB7" w:rsidRPr="00E33531">
        <w:rPr>
          <w:rFonts w:eastAsia="TimesNewRomanPSMT" w:cstheme="minorHAnsi"/>
        </w:rPr>
        <w:t xml:space="preserve"> </w:t>
      </w:r>
      <w:r w:rsidR="007231AE">
        <w:rPr>
          <w:rFonts w:eastAsia="TimesNewRomanPSMT" w:cstheme="minorHAnsi"/>
          <w:b/>
        </w:rPr>
        <w:t>della tavola r</w:t>
      </w:r>
      <w:r w:rsidR="00E94B10" w:rsidRPr="00E33531">
        <w:rPr>
          <w:rFonts w:eastAsia="TimesNewRomanPSMT" w:cstheme="minorHAnsi"/>
          <w:b/>
        </w:rPr>
        <w:t>otonda.</w:t>
      </w:r>
      <w:r w:rsidR="00E94B10" w:rsidRPr="00E33531">
        <w:rPr>
          <w:rFonts w:eastAsia="TimesNewRomanPSMT" w:cstheme="minorHAnsi"/>
        </w:rPr>
        <w:t xml:space="preserve"> "</w:t>
      </w:r>
      <w:proofErr w:type="spellStart"/>
      <w:r w:rsidR="00E94B10" w:rsidRPr="00E33531">
        <w:rPr>
          <w:rFonts w:eastAsia="TimesNewRomanPSMT" w:cstheme="minorHAnsi"/>
        </w:rPr>
        <w:t>Developing</w:t>
      </w:r>
      <w:proofErr w:type="spellEnd"/>
      <w:r w:rsidR="00E94B10" w:rsidRPr="00E33531">
        <w:rPr>
          <w:rFonts w:eastAsia="TimesNewRomanPSMT" w:cstheme="minorHAnsi"/>
        </w:rPr>
        <w:t xml:space="preserve"> Legal </w:t>
      </w:r>
      <w:proofErr w:type="spellStart"/>
      <w:r w:rsidR="00E94B10" w:rsidRPr="00E33531">
        <w:rPr>
          <w:rFonts w:eastAsia="TimesNewRomanPSMT" w:cstheme="minorHAnsi"/>
        </w:rPr>
        <w:t>Skills</w:t>
      </w:r>
      <w:proofErr w:type="spellEnd"/>
      <w:r w:rsidR="00E94B10" w:rsidRPr="00E33531">
        <w:rPr>
          <w:rFonts w:eastAsia="TimesNewRomanPSMT" w:cstheme="minorHAnsi"/>
        </w:rPr>
        <w:t xml:space="preserve">: “EUMOL Experience and the </w:t>
      </w:r>
      <w:proofErr w:type="spellStart"/>
      <w:r w:rsidR="00E94B10" w:rsidRPr="00E33531">
        <w:rPr>
          <w:rFonts w:eastAsia="TimesNewRomanPSMT" w:cstheme="minorHAnsi"/>
        </w:rPr>
        <w:t>Teaching</w:t>
      </w:r>
      <w:proofErr w:type="spellEnd"/>
      <w:r w:rsidR="00E94B10" w:rsidRPr="00E33531">
        <w:rPr>
          <w:rFonts w:eastAsia="TimesNewRomanPSMT" w:cstheme="minorHAnsi"/>
        </w:rPr>
        <w:t xml:space="preserve"> </w:t>
      </w:r>
      <w:proofErr w:type="spellStart"/>
      <w:r w:rsidR="00E94B10" w:rsidRPr="00E33531">
        <w:rPr>
          <w:rFonts w:eastAsia="TimesNewRomanPSMT" w:cstheme="minorHAnsi"/>
        </w:rPr>
        <w:t>Challenges</w:t>
      </w:r>
      <w:proofErr w:type="spellEnd"/>
      <w:r w:rsidR="00E94B10" w:rsidRPr="00E33531">
        <w:rPr>
          <w:rFonts w:eastAsia="TimesNewRomanPSMT" w:cstheme="minorHAnsi"/>
        </w:rPr>
        <w:t xml:space="preserve"> </w:t>
      </w:r>
      <w:proofErr w:type="spellStart"/>
      <w:r w:rsidR="00E94B10" w:rsidRPr="00E33531">
        <w:rPr>
          <w:rFonts w:eastAsia="TimesNewRomanPSMT" w:cstheme="minorHAnsi"/>
        </w:rPr>
        <w:t>Ahead</w:t>
      </w:r>
      <w:proofErr w:type="spellEnd"/>
      <w:r w:rsidR="00E94B10" w:rsidRPr="00E33531">
        <w:rPr>
          <w:rFonts w:eastAsia="TimesNewRomanPSMT" w:cstheme="minorHAnsi"/>
        </w:rPr>
        <w:t xml:space="preserve">” </w:t>
      </w:r>
      <w:r w:rsidR="00203FB7" w:rsidRPr="00E33531">
        <w:rPr>
          <w:rFonts w:eastAsia="TimesNewRomanPSMT" w:cstheme="minorHAnsi"/>
        </w:rPr>
        <w:t>nell'ambito del progetto</w:t>
      </w:r>
      <w:r w:rsidR="002D5AD1" w:rsidRPr="00E33531">
        <w:rPr>
          <w:rFonts w:eastAsia="TimesNewRomanPSMT" w:cstheme="minorHAnsi"/>
        </w:rPr>
        <w:t xml:space="preserve"> Jean </w:t>
      </w:r>
      <w:proofErr w:type="spellStart"/>
      <w:r w:rsidR="002D5AD1" w:rsidRPr="00E33531">
        <w:rPr>
          <w:rFonts w:eastAsia="TimesNewRomanPSMT" w:cstheme="minorHAnsi"/>
        </w:rPr>
        <w:t>Monnet</w:t>
      </w:r>
      <w:proofErr w:type="spellEnd"/>
      <w:r w:rsidR="002D5AD1" w:rsidRPr="00E33531">
        <w:rPr>
          <w:rFonts w:eastAsia="TimesNewRomanPSMT" w:cstheme="minorHAnsi"/>
        </w:rPr>
        <w:t xml:space="preserve"> Chair </w:t>
      </w:r>
      <w:r w:rsidR="00203FB7" w:rsidRPr="00E33531">
        <w:rPr>
          <w:rFonts w:eastAsia="TimesNewRomanPSMT" w:cstheme="minorHAnsi"/>
        </w:rPr>
        <w:t xml:space="preserve">(17 March, 4.00 – 5.30 p.m.) di incontro e confronto con gli studenti sulle attività di insegnamento svolte nell'ambito del progetto Jean </w:t>
      </w:r>
      <w:proofErr w:type="spellStart"/>
      <w:r w:rsidR="00203FB7" w:rsidRPr="00E33531">
        <w:rPr>
          <w:rFonts w:eastAsia="TimesNewRomanPSMT" w:cstheme="minorHAnsi"/>
        </w:rPr>
        <w:t>Monnet</w:t>
      </w:r>
      <w:proofErr w:type="spellEnd"/>
      <w:r w:rsidR="00203FB7" w:rsidRPr="00E33531">
        <w:rPr>
          <w:rFonts w:eastAsia="TimesNewRomanPSMT" w:cstheme="minorHAnsi"/>
        </w:rPr>
        <w:t xml:space="preserve">. </w:t>
      </w:r>
    </w:p>
    <w:p w:rsidR="00203FB7" w:rsidRPr="00E33531" w:rsidRDefault="00203FB7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(8-23 novembre </w:t>
      </w:r>
      <w:r w:rsidR="00E94B10" w:rsidRPr="00E33531">
        <w:rPr>
          <w:rFonts w:eastAsia="TimesNewRomanPSMT" w:cstheme="minorHAnsi"/>
          <w:b/>
        </w:rPr>
        <w:t xml:space="preserve">2021) </w:t>
      </w:r>
      <w:r w:rsidR="002D5AD1" w:rsidRPr="00E33531">
        <w:rPr>
          <w:rFonts w:eastAsia="TimesNewRomanPSMT" w:cstheme="minorHAnsi"/>
          <w:b/>
        </w:rPr>
        <w:t>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IV edizione della </w:t>
      </w:r>
      <w:proofErr w:type="spellStart"/>
      <w:r w:rsidR="001F22BA" w:rsidRPr="00E33531">
        <w:rPr>
          <w:rFonts w:eastAsia="TimesNewRomanPSMT" w:cstheme="minorHAnsi"/>
          <w:b/>
        </w:rPr>
        <w:t>Winter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E94B10" w:rsidRPr="00E33531">
        <w:rPr>
          <w:rFonts w:eastAsia="TimesNewRomanPSMT" w:cstheme="minorHAnsi"/>
          <w:b/>
        </w:rPr>
        <w:t>,</w:t>
      </w:r>
      <w:r w:rsidR="001F22BA" w:rsidRPr="00E33531">
        <w:rPr>
          <w:rFonts w:eastAsia="TimesNewRomanPSMT" w:cstheme="minorHAnsi"/>
        </w:rPr>
        <w:t xml:space="preserve"> </w:t>
      </w:r>
      <w:r w:rsidR="00E94B10" w:rsidRPr="00E33531">
        <w:rPr>
          <w:rFonts w:eastAsia="TimesNewRomanPSMT" w:cstheme="minorHAnsi"/>
        </w:rPr>
        <w:t>P</w:t>
      </w:r>
      <w:r w:rsidR="001F22BA" w:rsidRPr="00E33531">
        <w:rPr>
          <w:rFonts w:eastAsia="TimesNewRomanPSMT" w:cstheme="minorHAnsi"/>
        </w:rPr>
        <w:t xml:space="preserve">rogetto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Chair in EU Money Law (che ha avuto una estensione fino al 30 giugno 2022). Coordinatore Scientifico: Dott.ssa Gabriella Gimigliano; 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(11-12 giugno </w:t>
      </w:r>
      <w:r w:rsidR="007231AE">
        <w:rPr>
          <w:rFonts w:eastAsia="TimesNewRomanPSMT" w:cstheme="minorHAnsi"/>
          <w:b/>
        </w:rPr>
        <w:t>2021) Relazione a c</w:t>
      </w:r>
      <w:r w:rsidR="001F22BA"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“</w:t>
      </w:r>
      <w:proofErr w:type="spellStart"/>
      <w:r w:rsidR="001F22BA" w:rsidRPr="00E33531">
        <w:rPr>
          <w:rFonts w:eastAsia="TimesNewRomanPSMT" w:cstheme="minorHAnsi"/>
        </w:rPr>
        <w:t>Complementary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currencies</w:t>
      </w:r>
      <w:proofErr w:type="spellEnd"/>
      <w:r w:rsidR="001F22BA" w:rsidRPr="00E33531">
        <w:rPr>
          <w:rFonts w:eastAsia="TimesNewRomanPSMT" w:cstheme="minorHAnsi"/>
        </w:rPr>
        <w:t xml:space="preserve"> and EU law of </w:t>
      </w:r>
      <w:proofErr w:type="spellStart"/>
      <w:r w:rsidR="001F22BA" w:rsidRPr="00E33531">
        <w:rPr>
          <w:rFonts w:eastAsia="TimesNewRomanPSMT" w:cstheme="minorHAnsi"/>
        </w:rPr>
        <w:t>payments</w:t>
      </w:r>
      <w:proofErr w:type="spellEnd"/>
      <w:r w:rsidR="001F22BA" w:rsidRPr="00E33531">
        <w:rPr>
          <w:rFonts w:eastAsia="TimesNewRomanPSMT" w:cstheme="minorHAnsi"/>
        </w:rPr>
        <w:t xml:space="preserve"> and capital </w:t>
      </w:r>
      <w:proofErr w:type="spellStart"/>
      <w:r w:rsidR="001F22BA" w:rsidRPr="00E33531">
        <w:rPr>
          <w:rFonts w:eastAsia="TimesNewRomanPSMT" w:cstheme="minorHAnsi"/>
        </w:rPr>
        <w:t>markets</w:t>
      </w:r>
      <w:proofErr w:type="spellEnd"/>
      <w:r w:rsidR="001F22BA" w:rsidRPr="00E33531">
        <w:rPr>
          <w:rFonts w:eastAsia="TimesNewRomanPSMT" w:cstheme="minorHAnsi"/>
        </w:rPr>
        <w:t>”, Workshop “</w:t>
      </w:r>
      <w:proofErr w:type="spellStart"/>
      <w:r w:rsidR="001F22BA" w:rsidRPr="00E33531">
        <w:rPr>
          <w:rFonts w:eastAsia="TimesNewRomanPSMT" w:cstheme="minorHAnsi"/>
        </w:rPr>
        <w:t>Complementary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currency</w:t>
      </w:r>
      <w:proofErr w:type="spellEnd"/>
      <w:r w:rsidR="001F22BA" w:rsidRPr="00E33531">
        <w:rPr>
          <w:rFonts w:eastAsia="TimesNewRomanPSMT" w:cstheme="minorHAnsi"/>
        </w:rPr>
        <w:t xml:space="preserve"> design. Legal and </w:t>
      </w:r>
      <w:proofErr w:type="spellStart"/>
      <w:r w:rsidR="001F22BA" w:rsidRPr="00E33531">
        <w:rPr>
          <w:rFonts w:eastAsia="TimesNewRomanPSMT" w:cstheme="minorHAnsi"/>
        </w:rPr>
        <w:t>constitutional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framework</w:t>
      </w:r>
      <w:proofErr w:type="spellEnd"/>
      <w:r w:rsidR="001F22BA" w:rsidRPr="00E33531">
        <w:rPr>
          <w:rFonts w:eastAsia="TimesNewRomanPSMT" w:cstheme="minorHAnsi"/>
        </w:rPr>
        <w:t xml:space="preserve"> and </w:t>
      </w:r>
      <w:proofErr w:type="spellStart"/>
      <w:r w:rsidR="001F22BA" w:rsidRPr="00E33531">
        <w:rPr>
          <w:rFonts w:eastAsia="TimesNewRomanPSMT" w:cstheme="minorHAnsi"/>
        </w:rPr>
        <w:t>transformative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potential</w:t>
      </w:r>
      <w:proofErr w:type="spellEnd"/>
      <w:r w:rsidR="001F22BA" w:rsidRPr="00E33531">
        <w:rPr>
          <w:rFonts w:eastAsia="TimesNewRomanPSMT" w:cstheme="minorHAnsi"/>
        </w:rPr>
        <w:t>”. Università di Würzburg (evento svoltosi in remoto)</w:t>
      </w:r>
      <w:r w:rsidR="001F22BA" w:rsidRPr="00E33531">
        <w:rPr>
          <w:rFonts w:eastAsia="Times New Roman" w:cstheme="minorHAnsi"/>
          <w:b/>
          <w:lang w:eastAsia="it-IT"/>
        </w:rPr>
        <w:t xml:space="preserve"> 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 xml:space="preserve">; 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(25 marzo </w:t>
      </w:r>
      <w:r w:rsidR="007231AE">
        <w:rPr>
          <w:rFonts w:eastAsia="TimesNewRomanPSMT" w:cstheme="minorHAnsi"/>
          <w:b/>
        </w:rPr>
        <w:t>2021) Relazione a c</w:t>
      </w:r>
      <w:r w:rsidR="001F22BA"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"Digital </w:t>
      </w:r>
      <w:proofErr w:type="spellStart"/>
      <w:r w:rsidR="001F22BA" w:rsidRPr="00E33531">
        <w:rPr>
          <w:rFonts w:eastAsia="TimesNewRomanPSMT" w:cstheme="minorHAnsi"/>
        </w:rPr>
        <w:t>finance</w:t>
      </w:r>
      <w:proofErr w:type="spellEnd"/>
      <w:r w:rsidR="001F22BA" w:rsidRPr="00E33531">
        <w:rPr>
          <w:rFonts w:eastAsia="TimesNewRomanPSMT" w:cstheme="minorHAnsi"/>
        </w:rPr>
        <w:t xml:space="preserve"> and the EU law of </w:t>
      </w:r>
      <w:proofErr w:type="spellStart"/>
      <w:r w:rsidR="001F22BA" w:rsidRPr="00E33531">
        <w:rPr>
          <w:rFonts w:eastAsia="TimesNewRomanPSMT" w:cstheme="minorHAnsi"/>
        </w:rPr>
        <w:t>payments</w:t>
      </w:r>
      <w:proofErr w:type="spellEnd"/>
      <w:r w:rsidR="001F22BA" w:rsidRPr="00E33531">
        <w:rPr>
          <w:rFonts w:eastAsia="TimesNewRomanPSMT" w:cstheme="minorHAnsi"/>
        </w:rPr>
        <w:t xml:space="preserve">: </w:t>
      </w:r>
      <w:proofErr w:type="spellStart"/>
      <w:r w:rsidR="001F22BA" w:rsidRPr="00E33531">
        <w:rPr>
          <w:rFonts w:eastAsia="TimesNewRomanPSMT" w:cstheme="minorHAnsi"/>
        </w:rPr>
        <w:t>lights</w:t>
      </w:r>
      <w:proofErr w:type="spellEnd"/>
      <w:r w:rsidR="001F22BA" w:rsidRPr="00E33531">
        <w:rPr>
          <w:rFonts w:eastAsia="TimesNewRomanPSMT" w:cstheme="minorHAnsi"/>
        </w:rPr>
        <w:t xml:space="preserve"> and </w:t>
      </w:r>
      <w:proofErr w:type="spellStart"/>
      <w:r w:rsidR="001F22BA" w:rsidRPr="00E33531">
        <w:rPr>
          <w:rFonts w:eastAsia="TimesNewRomanPSMT" w:cstheme="minorHAnsi"/>
        </w:rPr>
        <w:t>shadows</w:t>
      </w:r>
      <w:proofErr w:type="spellEnd"/>
      <w:r w:rsidR="001F22BA" w:rsidRPr="00E33531">
        <w:rPr>
          <w:rFonts w:eastAsia="TimesNewRomanPSMT" w:cstheme="minorHAnsi"/>
        </w:rPr>
        <w:t xml:space="preserve"> of open banking", Geneva-</w:t>
      </w:r>
      <w:proofErr w:type="spellStart"/>
      <w:r w:rsidR="001F22BA" w:rsidRPr="00E33531">
        <w:rPr>
          <w:rFonts w:eastAsia="TimesNewRomanPSMT" w:cstheme="minorHAnsi"/>
        </w:rPr>
        <w:t>Zurich</w:t>
      </w:r>
      <w:proofErr w:type="spellEnd"/>
      <w:r w:rsidR="001F22BA" w:rsidRPr="00E33531">
        <w:rPr>
          <w:rFonts w:eastAsia="TimesNewRomanPSMT" w:cstheme="minorHAnsi"/>
        </w:rPr>
        <w:t xml:space="preserve"> Seminar su </w:t>
      </w:r>
      <w:proofErr w:type="spellStart"/>
      <w:r w:rsidR="001F22BA" w:rsidRPr="00E33531">
        <w:rPr>
          <w:rFonts w:eastAsia="TimesNewRomanPSMT" w:cstheme="minorHAnsi"/>
        </w:rPr>
        <w:t>Sustainable</w:t>
      </w:r>
      <w:proofErr w:type="spellEnd"/>
      <w:r w:rsidR="001F22BA" w:rsidRPr="00E33531">
        <w:rPr>
          <w:rFonts w:eastAsia="TimesNewRomanPSMT" w:cstheme="minorHAnsi"/>
        </w:rPr>
        <w:t xml:space="preserve"> Finance and </w:t>
      </w:r>
      <w:proofErr w:type="spellStart"/>
      <w:r w:rsidR="001F22BA" w:rsidRPr="00E33531">
        <w:rPr>
          <w:rFonts w:eastAsia="TimesNewRomanPSMT" w:cstheme="minorHAnsi"/>
        </w:rPr>
        <w:t>Digitalisation</w:t>
      </w:r>
      <w:proofErr w:type="spellEnd"/>
      <w:r w:rsidR="001F22BA" w:rsidRPr="00E33531">
        <w:rPr>
          <w:rFonts w:eastAsia="TimesNewRomanPSMT" w:cstheme="minorHAnsi"/>
        </w:rPr>
        <w:t xml:space="preserve">, </w:t>
      </w:r>
      <w:proofErr w:type="spellStart"/>
      <w:r w:rsidR="001F22BA" w:rsidRPr="00E33531">
        <w:rPr>
          <w:rFonts w:eastAsia="TimesNewRomanPSMT" w:cstheme="minorHAnsi"/>
        </w:rPr>
        <w:t>Universià</w:t>
      </w:r>
      <w:proofErr w:type="spellEnd"/>
      <w:r w:rsidR="001F22BA" w:rsidRPr="00E33531">
        <w:rPr>
          <w:rFonts w:eastAsia="TimesNewRomanPSMT" w:cstheme="minorHAnsi"/>
        </w:rPr>
        <w:t xml:space="preserve"> di Zurigo – Università di Genova (Evento svoltosi in remoto)</w:t>
      </w:r>
      <w:r w:rsidR="001F22BA" w:rsidRPr="00E33531">
        <w:rPr>
          <w:rFonts w:eastAsia="Times New Roman" w:cstheme="minorHAnsi"/>
          <w:b/>
          <w:lang w:eastAsia="it-IT"/>
        </w:rPr>
        <w:t xml:space="preserve"> 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 xml:space="preserve">; 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203FB7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(23 gennaio </w:t>
      </w:r>
      <w:r w:rsidR="00203FB7" w:rsidRPr="00E33531">
        <w:rPr>
          <w:rFonts w:eastAsia="TimesNewRomanPSMT" w:cstheme="minorHAnsi"/>
          <w:b/>
        </w:rPr>
        <w:t>2021)</w:t>
      </w:r>
      <w:r w:rsidR="007231AE">
        <w:rPr>
          <w:rFonts w:eastAsia="TimesNewRomanPSMT" w:cstheme="minorHAnsi"/>
          <w:b/>
        </w:rPr>
        <w:t xml:space="preserve"> Relazione a c</w:t>
      </w:r>
      <w:r w:rsidR="00203FB7"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  <w:b/>
        </w:rPr>
        <w:t>.</w:t>
      </w:r>
      <w:r w:rsidR="00203FB7" w:rsidRPr="00E33531">
        <w:rPr>
          <w:rFonts w:eastAsia="TimesNewRomanPSMT" w:cstheme="minorHAnsi"/>
        </w:rPr>
        <w:t xml:space="preserve"> “The ECJ and the </w:t>
      </w:r>
      <w:proofErr w:type="spellStart"/>
      <w:r w:rsidR="00203FB7" w:rsidRPr="00E33531">
        <w:rPr>
          <w:rFonts w:eastAsia="TimesNewRomanPSMT" w:cstheme="minorHAnsi"/>
        </w:rPr>
        <w:t>pending</w:t>
      </w:r>
      <w:proofErr w:type="spellEnd"/>
      <w:r w:rsidR="00203FB7" w:rsidRPr="00E33531">
        <w:rPr>
          <w:rFonts w:eastAsia="TimesNewRomanPSMT" w:cstheme="minorHAnsi"/>
        </w:rPr>
        <w:t xml:space="preserve"> </w:t>
      </w:r>
      <w:proofErr w:type="spellStart"/>
      <w:r w:rsidR="00203FB7" w:rsidRPr="00E33531">
        <w:rPr>
          <w:rFonts w:eastAsia="TimesNewRomanPSMT" w:cstheme="minorHAnsi"/>
        </w:rPr>
        <w:t>preliminary</w:t>
      </w:r>
      <w:proofErr w:type="spellEnd"/>
      <w:r w:rsidR="00203FB7" w:rsidRPr="00E33531">
        <w:rPr>
          <w:rFonts w:eastAsia="TimesNewRomanPSMT" w:cstheme="minorHAnsi"/>
        </w:rPr>
        <w:t xml:space="preserve"> </w:t>
      </w:r>
      <w:proofErr w:type="spellStart"/>
      <w:r w:rsidR="00203FB7" w:rsidRPr="00E33531">
        <w:rPr>
          <w:rFonts w:eastAsia="TimesNewRomanPSMT" w:cstheme="minorHAnsi"/>
        </w:rPr>
        <w:t>ruling</w:t>
      </w:r>
      <w:proofErr w:type="spellEnd"/>
      <w:r w:rsidR="00203FB7" w:rsidRPr="00E33531">
        <w:rPr>
          <w:rFonts w:eastAsia="TimesNewRomanPSMT" w:cstheme="minorHAnsi"/>
        </w:rPr>
        <w:t xml:space="preserve"> on </w:t>
      </w:r>
      <w:proofErr w:type="spellStart"/>
      <w:r w:rsidR="00203FB7" w:rsidRPr="00E33531">
        <w:rPr>
          <w:rFonts w:eastAsia="TimesNewRomanPSMT" w:cstheme="minorHAnsi"/>
        </w:rPr>
        <w:t>banknotes</w:t>
      </w:r>
      <w:proofErr w:type="spellEnd"/>
      <w:r w:rsidR="00203FB7" w:rsidRPr="00E33531">
        <w:rPr>
          <w:rFonts w:eastAsia="TimesNewRomanPSMT" w:cstheme="minorHAnsi"/>
        </w:rPr>
        <w:t xml:space="preserve"> and </w:t>
      </w:r>
      <w:proofErr w:type="spellStart"/>
      <w:r w:rsidR="00203FB7" w:rsidRPr="00E33531">
        <w:rPr>
          <w:rFonts w:eastAsia="TimesNewRomanPSMT" w:cstheme="minorHAnsi"/>
        </w:rPr>
        <w:t>coins</w:t>
      </w:r>
      <w:proofErr w:type="spellEnd"/>
      <w:r w:rsidR="00203FB7" w:rsidRPr="00E33531">
        <w:rPr>
          <w:rFonts w:eastAsia="TimesNewRomanPSMT" w:cstheme="minorHAnsi"/>
        </w:rPr>
        <w:t>”, ELSOBA (</w:t>
      </w:r>
      <w:proofErr w:type="spellStart"/>
      <w:r w:rsidR="00203FB7" w:rsidRPr="00E33531">
        <w:rPr>
          <w:rFonts w:eastAsia="TimesNewRomanPSMT" w:cstheme="minorHAnsi"/>
        </w:rPr>
        <w:t>European</w:t>
      </w:r>
      <w:proofErr w:type="spellEnd"/>
      <w:r w:rsidR="00203FB7" w:rsidRPr="00E33531">
        <w:rPr>
          <w:rFonts w:eastAsia="TimesNewRomanPSMT" w:cstheme="minorHAnsi"/>
        </w:rPr>
        <w:t xml:space="preserve"> Legal </w:t>
      </w:r>
      <w:proofErr w:type="spellStart"/>
      <w:r w:rsidR="00203FB7" w:rsidRPr="00E33531">
        <w:rPr>
          <w:rFonts w:eastAsia="TimesNewRomanPSMT" w:cstheme="minorHAnsi"/>
        </w:rPr>
        <w:t>Strategies</w:t>
      </w:r>
      <w:proofErr w:type="spellEnd"/>
      <w:r w:rsidR="00203FB7" w:rsidRPr="00E33531">
        <w:rPr>
          <w:rFonts w:eastAsia="TimesNewRomanPSMT" w:cstheme="minorHAnsi"/>
        </w:rPr>
        <w:t xml:space="preserve"> for </w:t>
      </w:r>
      <w:proofErr w:type="spellStart"/>
      <w:r w:rsidR="00203FB7" w:rsidRPr="00E33531">
        <w:rPr>
          <w:rFonts w:eastAsia="TimesNewRomanPSMT" w:cstheme="minorHAnsi"/>
        </w:rPr>
        <w:t>payment</w:t>
      </w:r>
      <w:proofErr w:type="spellEnd"/>
      <w:r w:rsidR="00203FB7" w:rsidRPr="00E33531">
        <w:rPr>
          <w:rFonts w:eastAsia="TimesNewRomanPSMT" w:cstheme="minorHAnsi"/>
        </w:rPr>
        <w:t xml:space="preserve"> </w:t>
      </w:r>
      <w:proofErr w:type="spellStart"/>
      <w:r w:rsidR="00203FB7" w:rsidRPr="00E33531">
        <w:rPr>
          <w:rFonts w:eastAsia="TimesNewRomanPSMT" w:cstheme="minorHAnsi"/>
        </w:rPr>
        <w:t>systems</w:t>
      </w:r>
      <w:proofErr w:type="spellEnd"/>
      <w:r w:rsidR="00203FB7" w:rsidRPr="00E33531">
        <w:rPr>
          <w:rFonts w:eastAsia="TimesNewRomanPSMT" w:cstheme="minorHAnsi"/>
        </w:rPr>
        <w:t xml:space="preserve"> in the Open Banking Age) Kick-Off Meeting - Università di Siena; </w:t>
      </w:r>
    </w:p>
    <w:p w:rsidR="00203FB7" w:rsidRPr="00E33531" w:rsidRDefault="00203FB7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(26-27 novembre </w:t>
      </w:r>
      <w:r w:rsidR="007231AE">
        <w:rPr>
          <w:rFonts w:eastAsia="TimesNewRomanPSMT" w:cstheme="minorHAnsi"/>
          <w:b/>
        </w:rPr>
        <w:t>2020) Relazione a c</w:t>
      </w:r>
      <w:r w:rsidR="001F22BA" w:rsidRPr="00E33531">
        <w:rPr>
          <w:rFonts w:eastAsia="TimesNewRomanPSMT" w:cstheme="minorHAnsi"/>
          <w:b/>
        </w:rPr>
        <w:t>onvegno</w:t>
      </w:r>
      <w:r w:rsidR="00E94B10" w:rsidRPr="00E33531">
        <w:rPr>
          <w:rFonts w:eastAsia="TimesNewRomanPSMT" w:cstheme="minorHAnsi"/>
        </w:rPr>
        <w:t xml:space="preserve"> (in remoto).</w:t>
      </w:r>
      <w:r w:rsidR="001F22BA" w:rsidRPr="00E33531">
        <w:rPr>
          <w:rFonts w:eastAsia="TimesNewRomanPSMT" w:cstheme="minorHAnsi"/>
        </w:rPr>
        <w:t xml:space="preserve"> “</w:t>
      </w:r>
      <w:proofErr w:type="spellStart"/>
      <w:r w:rsidR="001F22BA" w:rsidRPr="00E33531">
        <w:rPr>
          <w:rFonts w:eastAsia="TimesNewRomanPSMT" w:cstheme="minorHAnsi"/>
        </w:rPr>
        <w:t>Payment</w:t>
      </w:r>
      <w:proofErr w:type="spellEnd"/>
      <w:r w:rsidR="001F22BA" w:rsidRPr="00E33531">
        <w:rPr>
          <w:rFonts w:eastAsia="TimesNewRomanPSMT" w:cstheme="minorHAnsi"/>
        </w:rPr>
        <w:t xml:space="preserve"> Services Consumer: a </w:t>
      </w:r>
      <w:proofErr w:type="spellStart"/>
      <w:r w:rsidR="001F22BA" w:rsidRPr="00E33531">
        <w:rPr>
          <w:rFonts w:eastAsia="TimesNewRomanPSMT" w:cstheme="minorHAnsi"/>
        </w:rPr>
        <w:t>digital</w:t>
      </w:r>
      <w:proofErr w:type="spellEnd"/>
      <w:r w:rsidR="001F22BA" w:rsidRPr="00E33531">
        <w:rPr>
          <w:rFonts w:eastAsia="TimesNewRomanPSMT" w:cstheme="minorHAnsi"/>
        </w:rPr>
        <w:t xml:space="preserve"> globetrotter?”, EU </w:t>
      </w:r>
      <w:proofErr w:type="spellStart"/>
      <w:r w:rsidR="001F22BA" w:rsidRPr="00E33531">
        <w:rPr>
          <w:rFonts w:eastAsia="TimesNewRomanPSMT" w:cstheme="minorHAnsi"/>
        </w:rPr>
        <w:t>financial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regulation</w:t>
      </w:r>
      <w:proofErr w:type="spellEnd"/>
      <w:r w:rsidR="001F22BA" w:rsidRPr="00E33531">
        <w:rPr>
          <w:rFonts w:eastAsia="TimesNewRomanPSMT" w:cstheme="minorHAnsi"/>
        </w:rPr>
        <w:t xml:space="preserve"> and </w:t>
      </w:r>
      <w:proofErr w:type="spellStart"/>
      <w:r w:rsidR="001F22BA" w:rsidRPr="00E33531">
        <w:rPr>
          <w:rFonts w:eastAsia="TimesNewRomanPSMT" w:cstheme="minorHAnsi"/>
        </w:rPr>
        <w:t>markets</w:t>
      </w:r>
      <w:proofErr w:type="spellEnd"/>
      <w:r w:rsidR="001F22BA" w:rsidRPr="00E33531">
        <w:rPr>
          <w:rFonts w:eastAsia="TimesNewRomanPSMT" w:cstheme="minorHAnsi"/>
        </w:rPr>
        <w:t xml:space="preserve">: </w:t>
      </w:r>
      <w:proofErr w:type="spellStart"/>
      <w:r w:rsidR="001F22BA" w:rsidRPr="00E33531">
        <w:rPr>
          <w:rFonts w:eastAsia="TimesNewRomanPSMT" w:cstheme="minorHAnsi"/>
        </w:rPr>
        <w:t>beyond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fragmentation</w:t>
      </w:r>
      <w:proofErr w:type="spellEnd"/>
      <w:r w:rsidR="001F22BA" w:rsidRPr="00E33531">
        <w:rPr>
          <w:rFonts w:eastAsia="TimesNewRomanPSMT" w:cstheme="minorHAnsi"/>
        </w:rPr>
        <w:t xml:space="preserve"> and </w:t>
      </w:r>
      <w:proofErr w:type="spellStart"/>
      <w:r w:rsidR="001F22BA" w:rsidRPr="00E33531">
        <w:rPr>
          <w:rFonts w:eastAsia="TimesNewRomanPSMT" w:cstheme="minorHAnsi"/>
        </w:rPr>
        <w:t>differentiation</w:t>
      </w:r>
      <w:proofErr w:type="spellEnd"/>
      <w:r w:rsidR="001F22BA" w:rsidRPr="00E33531">
        <w:rPr>
          <w:rFonts w:eastAsia="TimesNewRomanPSMT" w:cstheme="minorHAnsi"/>
        </w:rPr>
        <w:t xml:space="preserve">, Università di Zagabria. Organizzatore: Prof. Ivana </w:t>
      </w:r>
      <w:proofErr w:type="spellStart"/>
      <w:r w:rsidR="001F22BA" w:rsidRPr="00E33531">
        <w:rPr>
          <w:rFonts w:eastAsia="TimesNewRomanPSMT" w:cstheme="minorHAnsi"/>
        </w:rPr>
        <w:t>Bajakić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 xml:space="preserve">; 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(5-17 novembre </w:t>
      </w:r>
      <w:r w:rsidR="00E94B10" w:rsidRPr="00E33531">
        <w:rPr>
          <w:rFonts w:eastAsia="TimesNewRomanPSMT" w:cstheme="minorHAnsi"/>
          <w:b/>
        </w:rPr>
        <w:t>2020)</w:t>
      </w:r>
      <w:r w:rsidR="001F22BA" w:rsidRPr="00E33531">
        <w:rPr>
          <w:rFonts w:eastAsia="TimesNewRomanPSMT" w:cstheme="minorHAnsi"/>
          <w:b/>
        </w:rPr>
        <w:t xml:space="preserve"> 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III edizione della </w:t>
      </w:r>
      <w:proofErr w:type="spellStart"/>
      <w:r w:rsidR="001F22BA" w:rsidRPr="00E33531">
        <w:rPr>
          <w:rFonts w:eastAsia="TimesNewRomanPSMT" w:cstheme="minorHAnsi"/>
          <w:b/>
        </w:rPr>
        <w:t>Winter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E94B10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"Money and </w:t>
      </w:r>
      <w:proofErr w:type="spellStart"/>
      <w:r w:rsidR="001F22BA" w:rsidRPr="00E33531">
        <w:rPr>
          <w:rFonts w:eastAsia="TimesNewRomanPSMT" w:cstheme="minorHAnsi"/>
        </w:rPr>
        <w:t>Indebtedness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Sustainability</w:t>
      </w:r>
      <w:proofErr w:type="spellEnd"/>
      <w:r w:rsidR="001F22BA" w:rsidRPr="00E33531">
        <w:rPr>
          <w:rFonts w:eastAsia="TimesNewRomanPSMT" w:cstheme="minorHAnsi"/>
        </w:rPr>
        <w:t xml:space="preserve"> in the EU and </w:t>
      </w:r>
      <w:proofErr w:type="spellStart"/>
      <w:r w:rsidR="001F22BA" w:rsidRPr="00E33531">
        <w:rPr>
          <w:rFonts w:eastAsia="TimesNewRomanPSMT" w:cstheme="minorHAnsi"/>
        </w:rPr>
        <w:t>beyond</w:t>
      </w:r>
      <w:proofErr w:type="spellEnd"/>
      <w:r w:rsidR="001F22BA" w:rsidRPr="00E33531">
        <w:rPr>
          <w:rFonts w:eastAsia="TimesNewRomanPSMT" w:cstheme="minorHAnsi"/>
        </w:rPr>
        <w:t xml:space="preserve">", EUMOL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Chair in EU Money Law.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. Coordinatore Scientifico: Dott.ssa Gabriella Gimigliano. Incontri, seminari e tavole rotonde svoltesi in remoto causa emergenza covid-19; 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(10-13 dicembre </w:t>
      </w:r>
      <w:r w:rsidR="00E94B10" w:rsidRPr="00E33531">
        <w:rPr>
          <w:rFonts w:eastAsia="TimesNewRomanPSMT" w:cstheme="minorHAnsi"/>
          <w:b/>
        </w:rPr>
        <w:t xml:space="preserve">2019) </w:t>
      </w:r>
      <w:r w:rsidR="001F22BA" w:rsidRPr="00E33531">
        <w:rPr>
          <w:rFonts w:eastAsia="TimesNewRomanPSMT" w:cstheme="minorHAnsi"/>
          <w:b/>
        </w:rPr>
        <w:t>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II edizione della </w:t>
      </w:r>
      <w:proofErr w:type="spellStart"/>
      <w:r w:rsidR="001F22BA" w:rsidRPr="00E33531">
        <w:rPr>
          <w:rFonts w:eastAsia="TimesNewRomanPSMT" w:cstheme="minorHAnsi"/>
          <w:b/>
        </w:rPr>
        <w:t>Winter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E94B10" w:rsidRPr="00E33531">
        <w:rPr>
          <w:rFonts w:eastAsia="TimesNewRomanPSMT" w:cstheme="minorHAnsi"/>
          <w:b/>
        </w:rPr>
        <w:t>.</w:t>
      </w:r>
      <w:r w:rsidR="001F22BA" w:rsidRPr="00E33531">
        <w:rPr>
          <w:rFonts w:eastAsia="TimesNewRomanPSMT" w:cstheme="minorHAnsi"/>
        </w:rPr>
        <w:t xml:space="preserve"> "</w:t>
      </w:r>
      <w:proofErr w:type="spellStart"/>
      <w:r w:rsidR="001F22BA" w:rsidRPr="00E33531">
        <w:rPr>
          <w:rFonts w:eastAsia="TimesNewRomanPSMT" w:cstheme="minorHAnsi"/>
        </w:rPr>
        <w:t>Leveraging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Digitisation</w:t>
      </w:r>
      <w:proofErr w:type="spellEnd"/>
      <w:r w:rsidR="001F22BA" w:rsidRPr="00E33531">
        <w:rPr>
          <w:rFonts w:eastAsia="TimesNewRomanPSMT" w:cstheme="minorHAnsi"/>
        </w:rPr>
        <w:t xml:space="preserve"> in Europe: Law, Money and </w:t>
      </w:r>
      <w:proofErr w:type="spellStart"/>
      <w:r w:rsidR="001F22BA" w:rsidRPr="00E33531">
        <w:rPr>
          <w:rFonts w:eastAsia="TimesNewRomanPSMT" w:cstheme="minorHAnsi"/>
        </w:rPr>
        <w:t>Communities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Sustainable</w:t>
      </w:r>
      <w:proofErr w:type="spellEnd"/>
      <w:r w:rsidR="001F22BA" w:rsidRPr="00E33531">
        <w:rPr>
          <w:rFonts w:eastAsia="TimesNewRomanPSMT" w:cstheme="minorHAnsi"/>
        </w:rPr>
        <w:t xml:space="preserve"> Development", EUMOL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Chair in EU Money Law. Coordinatore scientifico: Dott.ssa Gabriella Gimigliano; 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F22BA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>(11-1</w:t>
      </w:r>
      <w:r w:rsidR="001A7169" w:rsidRPr="00E33531">
        <w:rPr>
          <w:rFonts w:eastAsia="TimesNewRomanPSMT" w:cstheme="minorHAnsi"/>
          <w:b/>
        </w:rPr>
        <w:t xml:space="preserve">2 settembre </w:t>
      </w:r>
      <w:r w:rsidR="00E94B10" w:rsidRPr="00E33531">
        <w:rPr>
          <w:rFonts w:eastAsia="TimesNewRomanPSMT" w:cstheme="minorHAnsi"/>
          <w:b/>
        </w:rPr>
        <w:t>2019) Relazione a convegno.</w:t>
      </w:r>
      <w:r w:rsidRPr="00E33531">
        <w:rPr>
          <w:rFonts w:eastAsia="TimesNewRomanPSMT" w:cstheme="minorHAnsi"/>
        </w:rPr>
        <w:t xml:space="preserve"> "Digital </w:t>
      </w:r>
      <w:proofErr w:type="spellStart"/>
      <w:r w:rsidRPr="00E33531">
        <w:rPr>
          <w:rFonts w:eastAsia="TimesNewRomanPSMT" w:cstheme="minorHAnsi"/>
        </w:rPr>
        <w:t>currency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schemes</w:t>
      </w:r>
      <w:proofErr w:type="spellEnd"/>
      <w:r w:rsidRPr="00E33531">
        <w:rPr>
          <w:rFonts w:eastAsia="TimesNewRomanPSMT" w:cstheme="minorHAnsi"/>
        </w:rPr>
        <w:t xml:space="preserve">: more or </w:t>
      </w:r>
      <w:proofErr w:type="spellStart"/>
      <w:r w:rsidRPr="00E33531">
        <w:rPr>
          <w:rFonts w:eastAsia="TimesNewRomanPSMT" w:cstheme="minorHAnsi"/>
        </w:rPr>
        <w:t>less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sustainable</w:t>
      </w:r>
      <w:proofErr w:type="spellEnd"/>
      <w:r w:rsidRPr="00E33531">
        <w:rPr>
          <w:rFonts w:eastAsia="TimesNewRomanPSMT" w:cstheme="minorHAnsi"/>
        </w:rPr>
        <w:t xml:space="preserve">? Limits to </w:t>
      </w:r>
      <w:proofErr w:type="spellStart"/>
      <w:r w:rsidRPr="00E33531">
        <w:rPr>
          <w:rFonts w:eastAsia="TimesNewRomanPSMT" w:cstheme="minorHAnsi"/>
        </w:rPr>
        <w:t>growth</w:t>
      </w:r>
      <w:proofErr w:type="spellEnd"/>
      <w:r w:rsidRPr="00E33531">
        <w:rPr>
          <w:rFonts w:eastAsia="TimesNewRomanPSMT" w:cstheme="minorHAnsi"/>
        </w:rPr>
        <w:t xml:space="preserve">, </w:t>
      </w:r>
      <w:proofErr w:type="spellStart"/>
      <w:r w:rsidRPr="00E33531">
        <w:rPr>
          <w:rFonts w:eastAsia="TimesNewRomanPSMT" w:cstheme="minorHAnsi"/>
        </w:rPr>
        <w:t>electronification</w:t>
      </w:r>
      <w:proofErr w:type="spellEnd"/>
      <w:r w:rsidRPr="00E33531">
        <w:rPr>
          <w:rFonts w:eastAsia="TimesNewRomanPSMT" w:cstheme="minorHAnsi"/>
        </w:rPr>
        <w:t xml:space="preserve"> and the </w:t>
      </w:r>
      <w:proofErr w:type="spellStart"/>
      <w:r w:rsidRPr="00E33531">
        <w:rPr>
          <w:rFonts w:eastAsia="TimesNewRomanPSMT" w:cstheme="minorHAnsi"/>
        </w:rPr>
        <w:t>negotibility</w:t>
      </w:r>
      <w:proofErr w:type="spellEnd"/>
      <w:r w:rsidRPr="00E33531">
        <w:rPr>
          <w:rFonts w:eastAsia="TimesNewRomanPSMT" w:cstheme="minorHAnsi"/>
        </w:rPr>
        <w:t xml:space="preserve"> of </w:t>
      </w:r>
      <w:proofErr w:type="spellStart"/>
      <w:r w:rsidRPr="00E33531">
        <w:rPr>
          <w:rFonts w:eastAsia="TimesNewRomanPSMT" w:cstheme="minorHAnsi"/>
        </w:rPr>
        <w:t>money</w:t>
      </w:r>
      <w:proofErr w:type="spellEnd"/>
      <w:r w:rsidRPr="00E33531">
        <w:rPr>
          <w:rFonts w:eastAsia="TimesNewRomanPSMT" w:cstheme="minorHAnsi"/>
        </w:rPr>
        <w:t xml:space="preserve"> in Europe” (</w:t>
      </w:r>
      <w:proofErr w:type="spellStart"/>
      <w:r w:rsidRPr="00E33531">
        <w:rPr>
          <w:rFonts w:eastAsia="TimesNewRomanPSMT" w:cstheme="minorHAnsi"/>
        </w:rPr>
        <w:t>paper</w:t>
      </w:r>
      <w:proofErr w:type="spellEnd"/>
      <w:r w:rsidRPr="00E33531">
        <w:rPr>
          <w:rFonts w:eastAsia="TimesNewRomanPSMT" w:cstheme="minorHAnsi"/>
        </w:rPr>
        <w:t xml:space="preserve"> presentato con Dr Valentino </w:t>
      </w:r>
      <w:proofErr w:type="spellStart"/>
      <w:r w:rsidRPr="00E33531">
        <w:rPr>
          <w:rFonts w:eastAsia="TimesNewRomanPSMT" w:cstheme="minorHAnsi"/>
        </w:rPr>
        <w:t>Cattelan</w:t>
      </w:r>
      <w:proofErr w:type="spellEnd"/>
      <w:r w:rsidRPr="00E33531">
        <w:rPr>
          <w:rFonts w:eastAsia="TimesNewRomanPSMT" w:cstheme="minorHAnsi"/>
        </w:rPr>
        <w:t xml:space="preserve">), 5th </w:t>
      </w:r>
      <w:proofErr w:type="spellStart"/>
      <w:r w:rsidRPr="00E33531">
        <w:rPr>
          <w:rFonts w:eastAsia="TimesNewRomanPSMT" w:cstheme="minorHAnsi"/>
        </w:rPr>
        <w:t>Bienn</w:t>
      </w:r>
      <w:r w:rsidR="00A94CAC" w:rsidRPr="00E33531">
        <w:rPr>
          <w:rFonts w:eastAsia="TimesNewRomanPSMT" w:cstheme="minorHAnsi"/>
        </w:rPr>
        <w:t>i</w:t>
      </w:r>
      <w:r w:rsidRPr="00E33531">
        <w:rPr>
          <w:rFonts w:eastAsia="TimesNewRomanPSMT" w:cstheme="minorHAnsi"/>
        </w:rPr>
        <w:t>al</w:t>
      </w:r>
      <w:proofErr w:type="spellEnd"/>
      <w:r w:rsidRPr="00E33531">
        <w:rPr>
          <w:rFonts w:eastAsia="TimesNewRomanPSMT" w:cstheme="minorHAnsi"/>
        </w:rPr>
        <w:t xml:space="preserve"> RAMICS International Conference on </w:t>
      </w:r>
      <w:proofErr w:type="spellStart"/>
      <w:r w:rsidRPr="00E33531">
        <w:rPr>
          <w:rFonts w:eastAsia="TimesNewRomanPSMT" w:cstheme="minorHAnsi"/>
        </w:rPr>
        <w:t>Going</w:t>
      </w:r>
      <w:proofErr w:type="spellEnd"/>
      <w:r w:rsidRPr="00E33531">
        <w:rPr>
          <w:rFonts w:eastAsia="TimesNewRomanPSMT" w:cstheme="minorHAnsi"/>
        </w:rPr>
        <w:t xml:space="preserve"> Digital? New </w:t>
      </w:r>
      <w:proofErr w:type="spellStart"/>
      <w:r w:rsidRPr="00E33531">
        <w:rPr>
          <w:rFonts w:eastAsia="TimesNewRomanPSMT" w:cstheme="minorHAnsi"/>
        </w:rPr>
        <w:t>Possibilities</w:t>
      </w:r>
      <w:proofErr w:type="spellEnd"/>
      <w:r w:rsidRPr="00E33531">
        <w:rPr>
          <w:rFonts w:eastAsia="TimesNewRomanPSMT" w:cstheme="minorHAnsi"/>
        </w:rPr>
        <w:t xml:space="preserve"> of Digital-Community </w:t>
      </w:r>
      <w:proofErr w:type="spellStart"/>
      <w:r w:rsidRPr="00E33531">
        <w:rPr>
          <w:rFonts w:eastAsia="TimesNewRomanPSMT" w:cstheme="minorHAnsi"/>
        </w:rPr>
        <w:t>Currency</w:t>
      </w:r>
      <w:proofErr w:type="spellEnd"/>
      <w:r w:rsidRPr="00E33531">
        <w:rPr>
          <w:rFonts w:eastAsia="TimesNewRomanPSMT" w:cstheme="minorHAnsi"/>
        </w:rPr>
        <w:t xml:space="preserve"> Systems, </w:t>
      </w:r>
      <w:proofErr w:type="spellStart"/>
      <w:r w:rsidRPr="00E33531">
        <w:rPr>
          <w:rFonts w:eastAsia="TimesNewRomanPSMT" w:cstheme="minorHAnsi"/>
        </w:rPr>
        <w:t>Hida</w:t>
      </w:r>
      <w:proofErr w:type="spellEnd"/>
      <w:r w:rsidRPr="00E33531">
        <w:rPr>
          <w:rFonts w:eastAsia="TimesNewRomanPSMT" w:cstheme="minorHAnsi"/>
        </w:rPr>
        <w:t xml:space="preserve"> – </w:t>
      </w:r>
      <w:proofErr w:type="spellStart"/>
      <w:r w:rsidRPr="00E33531">
        <w:rPr>
          <w:rFonts w:eastAsia="TimesNewRomanPSMT" w:cstheme="minorHAnsi"/>
        </w:rPr>
        <w:t>Takayama</w:t>
      </w:r>
      <w:proofErr w:type="spellEnd"/>
      <w:r w:rsidRPr="00E33531">
        <w:rPr>
          <w:rFonts w:eastAsia="TimesNewRomanPSMT" w:cstheme="minorHAnsi"/>
        </w:rPr>
        <w:t xml:space="preserve">, Japan </w:t>
      </w:r>
      <w:r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Pr="00E33531">
        <w:rPr>
          <w:rFonts w:eastAsia="Times New Roman" w:cstheme="minorHAnsi"/>
          <w:b/>
          <w:lang w:eastAsia="it-IT"/>
        </w:rPr>
        <w:t>)</w:t>
      </w:r>
      <w:r w:rsidRPr="00E33531">
        <w:rPr>
          <w:rFonts w:eastAsia="TimesNewRomanPSMT" w:cstheme="minorHAnsi"/>
        </w:rPr>
        <w:t>;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(4-8 giugno </w:t>
      </w:r>
      <w:r w:rsidR="00E94B10" w:rsidRPr="00E33531">
        <w:rPr>
          <w:rFonts w:eastAsia="TimesNewRomanPSMT" w:cstheme="minorHAnsi"/>
          <w:b/>
        </w:rPr>
        <w:t>2019)</w:t>
      </w:r>
      <w:r w:rsidR="001F22BA" w:rsidRPr="00E33531">
        <w:rPr>
          <w:rFonts w:eastAsia="TimesNewRomanPSMT" w:cstheme="minorHAnsi"/>
          <w:b/>
        </w:rPr>
        <w:t xml:space="preserve"> Relazione a convegno</w:t>
      </w:r>
      <w:r w:rsidR="00E94B10" w:rsidRPr="00E33531">
        <w:rPr>
          <w:rFonts w:eastAsia="TimesNewRomanPSMT" w:cstheme="minorHAnsi"/>
          <w:b/>
        </w:rPr>
        <w:t>.</w:t>
      </w:r>
      <w:r w:rsidR="001F22BA" w:rsidRPr="00E33531">
        <w:rPr>
          <w:rFonts w:eastAsia="TimesNewRomanPSMT" w:cstheme="minorHAnsi"/>
        </w:rPr>
        <w:t xml:space="preserve"> “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finance</w:t>
      </w:r>
      <w:proofErr w:type="spellEnd"/>
      <w:r w:rsidR="001F22BA" w:rsidRPr="00E33531">
        <w:rPr>
          <w:rFonts w:eastAsia="TimesNewRomanPSMT" w:cstheme="minorHAnsi"/>
        </w:rPr>
        <w:t xml:space="preserve"> and EU law: a more </w:t>
      </w:r>
      <w:proofErr w:type="spellStart"/>
      <w:r w:rsidR="001F22BA" w:rsidRPr="00E33531">
        <w:rPr>
          <w:rFonts w:eastAsia="TimesNewRomanPSMT" w:cstheme="minorHAnsi"/>
        </w:rPr>
        <w:t>sustainable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system</w:t>
      </w:r>
      <w:proofErr w:type="spellEnd"/>
      <w:r w:rsidR="001F22BA" w:rsidRPr="00E33531">
        <w:rPr>
          <w:rFonts w:eastAsia="TimesNewRomanPSMT" w:cstheme="minorHAnsi"/>
        </w:rPr>
        <w:t xml:space="preserve">? A </w:t>
      </w:r>
      <w:proofErr w:type="spellStart"/>
      <w:r w:rsidR="001F22BA" w:rsidRPr="00E33531">
        <w:rPr>
          <w:rFonts w:eastAsia="TimesNewRomanPSMT" w:cstheme="minorHAnsi"/>
        </w:rPr>
        <w:t>legal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standpoint</w:t>
      </w:r>
      <w:proofErr w:type="spellEnd"/>
      <w:r w:rsidR="001F22BA" w:rsidRPr="00E33531">
        <w:rPr>
          <w:rFonts w:eastAsia="TimesNewRomanPSMT" w:cstheme="minorHAnsi"/>
        </w:rPr>
        <w:t xml:space="preserve">”, 5th Edition: International Network of </w:t>
      </w:r>
      <w:proofErr w:type="spellStart"/>
      <w:r w:rsidR="001F22BA" w:rsidRPr="00E33531">
        <w:rPr>
          <w:rFonts w:eastAsia="TimesNewRomanPSMT" w:cstheme="minorHAnsi"/>
        </w:rPr>
        <w:t>Female</w:t>
      </w:r>
      <w:proofErr w:type="spellEnd"/>
      <w:r w:rsidR="001F22BA" w:rsidRPr="00E33531">
        <w:rPr>
          <w:rFonts w:eastAsia="TimesNewRomanPSMT" w:cstheme="minorHAnsi"/>
        </w:rPr>
        <w:t xml:space="preserve"> Business </w:t>
      </w:r>
      <w:proofErr w:type="spellStart"/>
      <w:r w:rsidR="001F22BA" w:rsidRPr="00E33531">
        <w:rPr>
          <w:rFonts w:eastAsia="TimesNewRomanPSMT" w:cstheme="minorHAnsi"/>
        </w:rPr>
        <w:t>Scholars</w:t>
      </w:r>
      <w:proofErr w:type="spellEnd"/>
      <w:r w:rsidR="001F22BA" w:rsidRPr="00E33531">
        <w:rPr>
          <w:rFonts w:eastAsia="TimesNewRomanPSMT" w:cstheme="minorHAnsi"/>
        </w:rPr>
        <w:t xml:space="preserve"> su “Finance for </w:t>
      </w:r>
      <w:proofErr w:type="spellStart"/>
      <w:r w:rsidR="001F22BA" w:rsidRPr="00E33531">
        <w:rPr>
          <w:rFonts w:eastAsia="TimesNewRomanPSMT" w:cstheme="minorHAnsi"/>
        </w:rPr>
        <w:t>Sustainability</w:t>
      </w:r>
      <w:proofErr w:type="spellEnd"/>
      <w:r w:rsidR="001F22BA" w:rsidRPr="00E33531">
        <w:rPr>
          <w:rFonts w:eastAsia="TimesNewRomanPSMT" w:cstheme="minorHAnsi"/>
        </w:rPr>
        <w:t xml:space="preserve">” (Kea, Grecia), </w:t>
      </w:r>
      <w:proofErr w:type="spellStart"/>
      <w:r w:rsidR="001F22BA" w:rsidRPr="00E33531">
        <w:rPr>
          <w:rFonts w:eastAsia="TimesNewRomanPSMT" w:cstheme="minorHAnsi"/>
        </w:rPr>
        <w:t>University</w:t>
      </w:r>
      <w:proofErr w:type="spellEnd"/>
      <w:r w:rsidR="001F22BA" w:rsidRPr="00E33531">
        <w:rPr>
          <w:rFonts w:eastAsia="TimesNewRomanPSMT" w:cstheme="minorHAnsi"/>
        </w:rPr>
        <w:t xml:space="preserve"> of Oslo, </w:t>
      </w:r>
      <w:proofErr w:type="spellStart"/>
      <w:r w:rsidR="001F22BA" w:rsidRPr="00E33531">
        <w:rPr>
          <w:rFonts w:eastAsia="TimesNewRomanPSMT" w:cstheme="minorHAnsi"/>
        </w:rPr>
        <w:t>Faculty</w:t>
      </w:r>
      <w:proofErr w:type="spellEnd"/>
      <w:r w:rsidR="001F22BA" w:rsidRPr="00E33531">
        <w:rPr>
          <w:rFonts w:eastAsia="TimesNewRomanPSMT" w:cstheme="minorHAnsi"/>
        </w:rPr>
        <w:t xml:space="preserve"> of </w:t>
      </w:r>
      <w:proofErr w:type="spellStart"/>
      <w:r w:rsidR="001F22BA" w:rsidRPr="00E33531">
        <w:rPr>
          <w:rFonts w:eastAsia="TimesNewRomanPSMT" w:cstheme="minorHAnsi"/>
        </w:rPr>
        <w:t>Law’s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Research</w:t>
      </w:r>
      <w:proofErr w:type="spellEnd"/>
      <w:r w:rsidR="001F22BA" w:rsidRPr="00E33531">
        <w:rPr>
          <w:rFonts w:eastAsia="TimesNewRomanPSMT" w:cstheme="minorHAnsi"/>
        </w:rPr>
        <w:t xml:space="preserve"> Group Companies, </w:t>
      </w:r>
      <w:proofErr w:type="spellStart"/>
      <w:r w:rsidR="001F22BA" w:rsidRPr="00E33531">
        <w:rPr>
          <w:rFonts w:eastAsia="TimesNewRomanPSMT" w:cstheme="minorHAnsi"/>
        </w:rPr>
        <w:t>Markets</w:t>
      </w:r>
      <w:proofErr w:type="spellEnd"/>
      <w:r w:rsidR="001F22BA" w:rsidRPr="00E33531">
        <w:rPr>
          <w:rFonts w:eastAsia="TimesNewRomanPSMT" w:cstheme="minorHAnsi"/>
        </w:rPr>
        <w:t xml:space="preserve"> and </w:t>
      </w:r>
      <w:proofErr w:type="spellStart"/>
      <w:r w:rsidR="001F22BA" w:rsidRPr="00E33531">
        <w:rPr>
          <w:rFonts w:eastAsia="TimesNewRomanPSMT" w:cstheme="minorHAnsi"/>
        </w:rPr>
        <w:t>Sustainability</w:t>
      </w:r>
      <w:proofErr w:type="spellEnd"/>
      <w:r w:rsidR="001F22BA" w:rsidRPr="00E33531">
        <w:rPr>
          <w:rFonts w:eastAsia="TimesNewRomanPSMT" w:cstheme="minorHAnsi"/>
        </w:rPr>
        <w:t xml:space="preserve">. Organizzatore: Prof Beate </w:t>
      </w:r>
      <w:proofErr w:type="spellStart"/>
      <w:r w:rsidR="001F22BA" w:rsidRPr="00E33531">
        <w:rPr>
          <w:rFonts w:eastAsia="TimesNewRomanPSMT" w:cstheme="minorHAnsi"/>
        </w:rPr>
        <w:t>Sjåfjell</w:t>
      </w:r>
      <w:proofErr w:type="spellEnd"/>
      <w:r w:rsidR="001F22BA" w:rsidRPr="00E33531">
        <w:rPr>
          <w:rFonts w:eastAsia="TimesNewRomanPSMT" w:cstheme="minorHAnsi"/>
        </w:rPr>
        <w:t xml:space="preserve"> (Università di Oslo) </w:t>
      </w:r>
      <w:r w:rsidR="001F22BA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1F22BA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1F22BA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 xml:space="preserve">; 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(12-14 dicembre </w:t>
      </w:r>
      <w:r w:rsidR="00E94B10" w:rsidRPr="00E33531">
        <w:rPr>
          <w:rFonts w:eastAsia="TimesNewRomanPSMT" w:cstheme="minorHAnsi"/>
          <w:b/>
        </w:rPr>
        <w:t xml:space="preserve">2018) </w:t>
      </w:r>
      <w:r w:rsidR="001F22BA" w:rsidRPr="00E33531">
        <w:rPr>
          <w:rFonts w:eastAsia="TimesNewRomanPSMT" w:cstheme="minorHAnsi"/>
          <w:b/>
        </w:rPr>
        <w:t>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 edizione della EUMOL </w:t>
      </w:r>
      <w:proofErr w:type="spellStart"/>
      <w:r w:rsidR="001F22BA" w:rsidRPr="00E33531">
        <w:rPr>
          <w:rFonts w:eastAsia="TimesNewRomanPSMT" w:cstheme="minorHAnsi"/>
          <w:b/>
        </w:rPr>
        <w:t>Winter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E94B10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"Money </w:t>
      </w:r>
      <w:proofErr w:type="spellStart"/>
      <w:r w:rsidR="001F22BA" w:rsidRPr="00E33531">
        <w:rPr>
          <w:rFonts w:eastAsia="TimesNewRomanPSMT" w:cstheme="minorHAnsi"/>
        </w:rPr>
        <w:t>as</w:t>
      </w:r>
      <w:proofErr w:type="spellEnd"/>
      <w:r w:rsidR="001F22BA" w:rsidRPr="00E33531">
        <w:rPr>
          <w:rFonts w:eastAsia="TimesNewRomanPSMT" w:cstheme="minorHAnsi"/>
        </w:rPr>
        <w:t xml:space="preserve"> a </w:t>
      </w:r>
      <w:proofErr w:type="spellStart"/>
      <w:r w:rsidR="001F22BA" w:rsidRPr="00E33531">
        <w:rPr>
          <w:rFonts w:eastAsia="TimesNewRomanPSMT" w:cstheme="minorHAnsi"/>
        </w:rPr>
        <w:t>Means</w:t>
      </w:r>
      <w:proofErr w:type="spellEnd"/>
      <w:r w:rsidR="001F22BA" w:rsidRPr="00E33531">
        <w:rPr>
          <w:rFonts w:eastAsia="TimesNewRomanPSMT" w:cstheme="minorHAnsi"/>
        </w:rPr>
        <w:t xml:space="preserve"> of Community </w:t>
      </w:r>
      <w:proofErr w:type="spellStart"/>
      <w:r w:rsidR="001F22BA" w:rsidRPr="00E33531">
        <w:rPr>
          <w:rFonts w:eastAsia="TimesNewRomanPSMT" w:cstheme="minorHAnsi"/>
        </w:rPr>
        <w:t>Belonging</w:t>
      </w:r>
      <w:proofErr w:type="spellEnd"/>
      <w:r w:rsidR="001F22BA" w:rsidRPr="00E33531">
        <w:rPr>
          <w:rFonts w:eastAsia="TimesNewRomanPSMT" w:cstheme="minorHAnsi"/>
        </w:rPr>
        <w:t xml:space="preserve">",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Chair in "EU Money Law". Coordinatore scientifico: Dott.ssa Gabriella Gimigliano. Sede dell'evento: Dipartimento di Studi Aziendali e Giuridici dell'Università di Siena;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(15 giugno </w:t>
      </w:r>
      <w:r w:rsidR="001F22BA" w:rsidRPr="00E33531">
        <w:rPr>
          <w:rFonts w:eastAsia="TimesNewRomanPSMT" w:cstheme="minorHAnsi"/>
          <w:b/>
        </w:rPr>
        <w:t>2017) Par</w:t>
      </w:r>
      <w:r w:rsidR="00E94B10" w:rsidRPr="00E33531">
        <w:rPr>
          <w:rFonts w:eastAsia="TimesNewRomanPSMT" w:cstheme="minorHAnsi"/>
          <w:b/>
        </w:rPr>
        <w:t>tecipazione alla tavola rotonda.</w:t>
      </w:r>
      <w:r w:rsidR="001F22BA" w:rsidRPr="00E33531">
        <w:rPr>
          <w:rFonts w:eastAsia="TimesNewRomanPSMT" w:cstheme="minorHAnsi"/>
        </w:rPr>
        <w:t xml:space="preserve"> "Law on Trial: Islam and Finance", </w:t>
      </w:r>
      <w:proofErr w:type="spellStart"/>
      <w:r w:rsidR="001F22BA" w:rsidRPr="00E33531">
        <w:rPr>
          <w:rFonts w:eastAsia="TimesNewRomanPSMT" w:cstheme="minorHAnsi"/>
        </w:rPr>
        <w:t>Birkbeck</w:t>
      </w:r>
      <w:proofErr w:type="spellEnd"/>
      <w:r w:rsidR="001F22BA" w:rsidRPr="00E33531">
        <w:rPr>
          <w:rFonts w:eastAsia="TimesNewRomanPSMT" w:cstheme="minorHAnsi"/>
        </w:rPr>
        <w:t xml:space="preserve"> Law School, Londra. Organizzatore: Dott. Daniele D'Alvia (Queen Mary </w:t>
      </w:r>
      <w:proofErr w:type="spellStart"/>
      <w:r w:rsidR="001F22BA" w:rsidRPr="00E33531">
        <w:rPr>
          <w:rFonts w:eastAsia="TimesNewRomanPSMT" w:cstheme="minorHAnsi"/>
        </w:rPr>
        <w:t>University</w:t>
      </w:r>
      <w:proofErr w:type="spellEnd"/>
      <w:r w:rsidR="001F22BA" w:rsidRPr="00E33531">
        <w:rPr>
          <w:rFonts w:eastAsia="TimesNewRomanPSMT" w:cstheme="minorHAnsi"/>
        </w:rPr>
        <w:t xml:space="preserve"> di Londra);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(22-24 ottobre </w:t>
      </w:r>
      <w:r w:rsidR="001F22BA" w:rsidRPr="00E33531">
        <w:rPr>
          <w:rFonts w:eastAsia="TimesNewRomanPSMT" w:cstheme="minorHAnsi"/>
          <w:b/>
        </w:rPr>
        <w:t>2015) 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II edizione della </w:t>
      </w:r>
      <w:proofErr w:type="spellStart"/>
      <w:r w:rsidR="001F22BA" w:rsidRPr="00E33531">
        <w:rPr>
          <w:rFonts w:eastAsia="TimesNewRomanPSMT" w:cstheme="minorHAnsi"/>
          <w:b/>
        </w:rPr>
        <w:t>Autumn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E94B10" w:rsidRPr="00E33531">
        <w:rPr>
          <w:rFonts w:eastAsia="TimesNewRomanPSMT" w:cstheme="minorHAnsi"/>
          <w:b/>
        </w:rPr>
        <w:t>.</w:t>
      </w:r>
      <w:r w:rsidR="001F22BA" w:rsidRPr="00E33531">
        <w:rPr>
          <w:rFonts w:eastAsia="TimesNewRomanPSMT" w:cstheme="minorHAnsi"/>
        </w:rPr>
        <w:t xml:space="preserve"> "From </w:t>
      </w:r>
      <w:proofErr w:type="spellStart"/>
      <w:r w:rsidR="001F22BA" w:rsidRPr="00E33531">
        <w:rPr>
          <w:rFonts w:eastAsia="TimesNewRomanPSMT" w:cstheme="minorHAnsi"/>
        </w:rPr>
        <w:t>Chattels</w:t>
      </w:r>
      <w:proofErr w:type="spellEnd"/>
      <w:r w:rsidR="001F22BA" w:rsidRPr="00E33531">
        <w:rPr>
          <w:rFonts w:eastAsia="TimesNewRomanPSMT" w:cstheme="minorHAnsi"/>
        </w:rPr>
        <w:t xml:space="preserve"> to </w:t>
      </w:r>
      <w:proofErr w:type="spellStart"/>
      <w:r w:rsidR="001F22BA" w:rsidRPr="00E33531">
        <w:rPr>
          <w:rFonts w:eastAsia="TimesNewRomanPSMT" w:cstheme="minorHAnsi"/>
        </w:rPr>
        <w:t>Bitcoins</w:t>
      </w:r>
      <w:proofErr w:type="spellEnd"/>
      <w:r w:rsidR="001F22BA" w:rsidRPr="00E33531">
        <w:rPr>
          <w:rFonts w:eastAsia="TimesNewRomanPSMT" w:cstheme="minorHAnsi"/>
        </w:rPr>
        <w:t xml:space="preserve">. How Money </w:t>
      </w:r>
      <w:proofErr w:type="spellStart"/>
      <w:r w:rsidR="001F22BA" w:rsidRPr="00E33531">
        <w:rPr>
          <w:rFonts w:eastAsia="TimesNewRomanPSMT" w:cstheme="minorHAnsi"/>
        </w:rPr>
        <w:t>Changed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Through</w:t>
      </w:r>
      <w:proofErr w:type="spellEnd"/>
      <w:r w:rsidR="001F22BA" w:rsidRPr="00E33531">
        <w:rPr>
          <w:rFonts w:eastAsia="TimesNewRomanPSMT" w:cstheme="minorHAnsi"/>
        </w:rPr>
        <w:t xml:space="preserve"> Times. </w:t>
      </w:r>
      <w:proofErr w:type="spellStart"/>
      <w:r w:rsidR="001F22BA" w:rsidRPr="00E33531">
        <w:rPr>
          <w:rFonts w:eastAsia="TimesNewRomanPSMT" w:cstheme="minorHAnsi"/>
        </w:rPr>
        <w:t>Is</w:t>
      </w:r>
      <w:proofErr w:type="spellEnd"/>
      <w:r w:rsidR="001F22BA" w:rsidRPr="00E33531">
        <w:rPr>
          <w:rFonts w:eastAsia="TimesNewRomanPSMT" w:cstheme="minorHAnsi"/>
        </w:rPr>
        <w:t xml:space="preserve"> the </w:t>
      </w:r>
      <w:proofErr w:type="spellStart"/>
      <w:r w:rsidR="001F22BA" w:rsidRPr="00E33531">
        <w:rPr>
          <w:rFonts w:eastAsia="TimesNewRomanPSMT" w:cstheme="minorHAnsi"/>
        </w:rPr>
        <w:t>European</w:t>
      </w:r>
      <w:proofErr w:type="spellEnd"/>
      <w:r w:rsidR="001F22BA" w:rsidRPr="00E33531">
        <w:rPr>
          <w:rFonts w:eastAsia="TimesNewRomanPSMT" w:cstheme="minorHAnsi"/>
        </w:rPr>
        <w:t xml:space="preserve"> Union </w:t>
      </w:r>
      <w:proofErr w:type="spellStart"/>
      <w:r w:rsidR="001F22BA" w:rsidRPr="00E33531">
        <w:rPr>
          <w:rFonts w:eastAsia="TimesNewRomanPSMT" w:cstheme="minorHAnsi"/>
        </w:rPr>
        <w:t>Managing</w:t>
      </w:r>
      <w:proofErr w:type="spellEnd"/>
      <w:r w:rsidR="001F22BA" w:rsidRPr="00E33531">
        <w:rPr>
          <w:rFonts w:eastAsia="TimesNewRomanPSMT" w:cstheme="minorHAnsi"/>
        </w:rPr>
        <w:t xml:space="preserve"> the </w:t>
      </w:r>
      <w:proofErr w:type="spellStart"/>
      <w:r w:rsidR="001F22BA" w:rsidRPr="00E33531">
        <w:rPr>
          <w:rFonts w:eastAsia="TimesNewRomanPSMT" w:cstheme="minorHAnsi"/>
        </w:rPr>
        <w:t>Challenges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Ahead</w:t>
      </w:r>
      <w:proofErr w:type="spellEnd"/>
      <w:r w:rsidR="001F22BA" w:rsidRPr="00E33531">
        <w:rPr>
          <w:rFonts w:eastAsia="TimesNewRomanPSMT" w:cstheme="minorHAnsi"/>
        </w:rPr>
        <w:t xml:space="preserve">?",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Module</w:t>
      </w:r>
      <w:proofErr w:type="spellEnd"/>
      <w:r w:rsidR="001F22BA" w:rsidRPr="00E33531">
        <w:rPr>
          <w:rFonts w:eastAsia="TimesNewRomanPSMT" w:cstheme="minorHAnsi"/>
        </w:rPr>
        <w:t xml:space="preserve"> (2013-2016) su “The </w:t>
      </w:r>
      <w:proofErr w:type="spellStart"/>
      <w:r w:rsidR="001F22BA" w:rsidRPr="00E33531">
        <w:rPr>
          <w:rFonts w:eastAsia="TimesNewRomanPSMT" w:cstheme="minorHAnsi"/>
        </w:rPr>
        <w:t>Europeanisation</w:t>
      </w:r>
      <w:proofErr w:type="spellEnd"/>
      <w:r w:rsidR="001F22BA" w:rsidRPr="00E33531">
        <w:rPr>
          <w:rFonts w:eastAsia="TimesNewRomanPSMT" w:cstheme="minorHAnsi"/>
        </w:rPr>
        <w:t xml:space="preserve"> of the </w:t>
      </w:r>
      <w:proofErr w:type="spellStart"/>
      <w:r w:rsidR="001F22BA" w:rsidRPr="00E33531">
        <w:rPr>
          <w:rFonts w:eastAsia="TimesNewRomanPSMT" w:cstheme="minorHAnsi"/>
        </w:rPr>
        <w:t>Payment</w:t>
      </w:r>
      <w:proofErr w:type="spellEnd"/>
      <w:r w:rsidR="001F22BA" w:rsidRPr="00E33531">
        <w:rPr>
          <w:rFonts w:eastAsia="TimesNewRomanPSMT" w:cstheme="minorHAnsi"/>
        </w:rPr>
        <w:t xml:space="preserve"> System”. Sede del Workshop: Dipartimento di Studi Aziendali e Giuridici dell'Università di Siena;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(15 maggio </w:t>
      </w:r>
      <w:r w:rsidR="001F22BA" w:rsidRPr="00E33531">
        <w:rPr>
          <w:rFonts w:eastAsia="TimesNewRomanPSMT" w:cstheme="minorHAnsi"/>
          <w:b/>
        </w:rPr>
        <w:t>2</w:t>
      </w:r>
      <w:r w:rsidR="00E94B10" w:rsidRPr="00E33531">
        <w:rPr>
          <w:rFonts w:eastAsia="TimesNewRomanPSMT" w:cstheme="minorHAnsi"/>
          <w:b/>
        </w:rPr>
        <w:t>015)</w:t>
      </w:r>
      <w:r w:rsidR="00A445BA">
        <w:rPr>
          <w:rFonts w:eastAsia="TimesNewRomanPSMT" w:cstheme="minorHAnsi"/>
          <w:b/>
        </w:rPr>
        <w:t xml:space="preserve"> Relazione a c</w:t>
      </w:r>
      <w:r w:rsidR="00E94B10" w:rsidRPr="00E33531">
        <w:rPr>
          <w:rFonts w:eastAsia="TimesNewRomanPSMT" w:cstheme="minorHAnsi"/>
          <w:b/>
        </w:rPr>
        <w:t>onvegno.</w:t>
      </w:r>
      <w:r w:rsidR="001F22BA" w:rsidRPr="00E33531">
        <w:rPr>
          <w:rFonts w:eastAsia="TimesNewRomanPSMT" w:cstheme="minorHAnsi"/>
        </w:rPr>
        <w:t xml:space="preserve"> "Profili Interdisciplinari del Commercio Elettronico", presso il Dipartimento di Studi Aziendali e Giuridici dell'Università di Siena; 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1F22BA" w:rsidRPr="00E33531" w:rsidRDefault="001F22BA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>(23-2</w:t>
      </w:r>
      <w:r w:rsidR="001A7169" w:rsidRPr="00E33531">
        <w:rPr>
          <w:rFonts w:eastAsia="TimesNewRomanPSMT" w:cstheme="minorHAnsi"/>
          <w:b/>
        </w:rPr>
        <w:t xml:space="preserve">4 marzo </w:t>
      </w:r>
      <w:r w:rsidR="002E2052" w:rsidRPr="00E33531">
        <w:rPr>
          <w:rFonts w:eastAsia="TimesNewRomanPSMT" w:cstheme="minorHAnsi"/>
          <w:b/>
        </w:rPr>
        <w:t xml:space="preserve">2015) Relazione a </w:t>
      </w:r>
      <w:r w:rsidR="00A445BA">
        <w:rPr>
          <w:rFonts w:eastAsia="TimesNewRomanPSMT" w:cstheme="minorHAnsi"/>
          <w:b/>
        </w:rPr>
        <w:t>c</w:t>
      </w:r>
      <w:r w:rsidR="002E2052" w:rsidRPr="00E33531">
        <w:rPr>
          <w:rFonts w:eastAsia="TimesNewRomanPSMT" w:cstheme="minorHAnsi"/>
          <w:b/>
        </w:rPr>
        <w:t>onvegno.</w:t>
      </w:r>
      <w:r w:rsidRPr="00E33531">
        <w:rPr>
          <w:rFonts w:eastAsia="TimesNewRomanPSMT" w:cstheme="minorHAnsi"/>
        </w:rPr>
        <w:t xml:space="preserve"> "</w:t>
      </w:r>
      <w:proofErr w:type="spellStart"/>
      <w:r w:rsidRPr="00E33531">
        <w:rPr>
          <w:rFonts w:eastAsia="TimesNewRomanPSMT" w:cstheme="minorHAnsi"/>
        </w:rPr>
        <w:t>Regulatory</w:t>
      </w:r>
      <w:proofErr w:type="spellEnd"/>
      <w:r w:rsidRPr="00E33531">
        <w:rPr>
          <w:rFonts w:eastAsia="TimesNewRomanPSMT" w:cstheme="minorHAnsi"/>
        </w:rPr>
        <w:t xml:space="preserve"> and legislative </w:t>
      </w:r>
      <w:proofErr w:type="spellStart"/>
      <w:r w:rsidRPr="00E33531">
        <w:rPr>
          <w:rFonts w:eastAsia="TimesNewRomanPSMT" w:cstheme="minorHAnsi"/>
        </w:rPr>
        <w:t>landscape</w:t>
      </w:r>
      <w:proofErr w:type="spellEnd"/>
      <w:r w:rsidRPr="00E33531">
        <w:rPr>
          <w:rFonts w:eastAsia="TimesNewRomanPSMT" w:cstheme="minorHAnsi"/>
        </w:rPr>
        <w:t xml:space="preserve"> for </w:t>
      </w:r>
      <w:proofErr w:type="spellStart"/>
      <w:r w:rsidRPr="00E33531">
        <w:rPr>
          <w:rFonts w:eastAsia="TimesNewRomanPSMT" w:cstheme="minorHAnsi"/>
        </w:rPr>
        <w:t>Islamic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financial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institutions</w:t>
      </w:r>
      <w:proofErr w:type="spellEnd"/>
      <w:r w:rsidRPr="00E33531">
        <w:rPr>
          <w:rFonts w:eastAsia="TimesNewRomanPSMT" w:cstheme="minorHAnsi"/>
        </w:rPr>
        <w:t xml:space="preserve">: the </w:t>
      </w:r>
      <w:proofErr w:type="spellStart"/>
      <w:r w:rsidRPr="00E33531">
        <w:rPr>
          <w:rFonts w:eastAsia="TimesNewRomanPSMT" w:cstheme="minorHAnsi"/>
        </w:rPr>
        <w:t>Italian</w:t>
      </w:r>
      <w:proofErr w:type="spellEnd"/>
      <w:r w:rsidRPr="00E33531">
        <w:rPr>
          <w:rFonts w:eastAsia="TimesNewRomanPSMT" w:cstheme="minorHAnsi"/>
        </w:rPr>
        <w:t xml:space="preserve"> case". Decima edizione della conferenza internazionale su </w:t>
      </w:r>
      <w:proofErr w:type="spellStart"/>
      <w:r w:rsidRPr="00E33531">
        <w:rPr>
          <w:rFonts w:eastAsia="TimesNewRomanPSMT" w:cstheme="minorHAnsi"/>
        </w:rPr>
        <w:t>Islamic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Economic</w:t>
      </w:r>
      <w:proofErr w:type="spellEnd"/>
      <w:r w:rsidRPr="00E33531">
        <w:rPr>
          <w:rFonts w:eastAsia="TimesNewRomanPSMT" w:cstheme="minorHAnsi"/>
        </w:rPr>
        <w:t xml:space="preserve"> and Finance, presso la Qatar </w:t>
      </w:r>
      <w:proofErr w:type="spellStart"/>
      <w:r w:rsidRPr="00E33531">
        <w:rPr>
          <w:rFonts w:eastAsia="TimesNewRomanPSMT" w:cstheme="minorHAnsi"/>
        </w:rPr>
        <w:t>Faculty</w:t>
      </w:r>
      <w:proofErr w:type="spellEnd"/>
      <w:r w:rsidRPr="00E33531">
        <w:rPr>
          <w:rFonts w:eastAsia="TimesNewRomanPSMT" w:cstheme="minorHAnsi"/>
        </w:rPr>
        <w:t xml:space="preserve"> of </w:t>
      </w:r>
      <w:proofErr w:type="spellStart"/>
      <w:r w:rsidRPr="00E33531">
        <w:rPr>
          <w:rFonts w:eastAsia="TimesNewRomanPSMT" w:cstheme="minorHAnsi"/>
        </w:rPr>
        <w:t>Islamic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Studies</w:t>
      </w:r>
      <w:proofErr w:type="spellEnd"/>
      <w:r w:rsidRPr="00E33531">
        <w:rPr>
          <w:rFonts w:eastAsia="TimesNewRomanPSMT" w:cstheme="minorHAnsi"/>
        </w:rPr>
        <w:t xml:space="preserve">, Doha </w:t>
      </w:r>
      <w:r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Pr="00E33531">
        <w:rPr>
          <w:rFonts w:eastAsia="Times New Roman" w:cstheme="minorHAnsi"/>
          <w:b/>
          <w:lang w:eastAsia="it-IT"/>
        </w:rPr>
        <w:t>)</w:t>
      </w:r>
      <w:r w:rsidRPr="00E33531">
        <w:rPr>
          <w:rFonts w:eastAsia="TimesNewRomanPSMT" w:cstheme="minorHAnsi"/>
        </w:rPr>
        <w:t>;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(23-25 ottobre </w:t>
      </w:r>
      <w:r w:rsidR="002E2052" w:rsidRPr="00E33531">
        <w:rPr>
          <w:rFonts w:eastAsia="TimesNewRomanPSMT" w:cstheme="minorHAnsi"/>
          <w:b/>
        </w:rPr>
        <w:t>2014)</w:t>
      </w:r>
      <w:r w:rsidR="001F22BA" w:rsidRPr="00E33531">
        <w:rPr>
          <w:rFonts w:eastAsia="TimesNewRomanPSMT" w:cstheme="minorHAnsi"/>
          <w:b/>
        </w:rPr>
        <w:t xml:space="preserve"> Organizzazione</w:t>
      </w:r>
      <w:r w:rsidR="001F22BA" w:rsidRPr="00E33531">
        <w:rPr>
          <w:rFonts w:eastAsia="TimesNewRomanPSMT" w:cstheme="minorHAnsi"/>
        </w:rPr>
        <w:t xml:space="preserve"> </w:t>
      </w:r>
      <w:r w:rsidR="001F22BA" w:rsidRPr="00E33531">
        <w:rPr>
          <w:rFonts w:eastAsia="TimesNewRomanPSMT" w:cstheme="minorHAnsi"/>
          <w:b/>
        </w:rPr>
        <w:t xml:space="preserve">della I edizione della </w:t>
      </w:r>
      <w:proofErr w:type="spellStart"/>
      <w:r w:rsidR="001F22BA" w:rsidRPr="00E33531">
        <w:rPr>
          <w:rFonts w:eastAsia="TimesNewRomanPSMT" w:cstheme="minorHAnsi"/>
          <w:b/>
        </w:rPr>
        <w:t>Autumn</w:t>
      </w:r>
      <w:proofErr w:type="spellEnd"/>
      <w:r w:rsidR="001F22BA" w:rsidRPr="00E33531">
        <w:rPr>
          <w:rFonts w:eastAsia="TimesNewRomanPSMT" w:cstheme="minorHAnsi"/>
          <w:b/>
        </w:rPr>
        <w:t xml:space="preserve"> School</w:t>
      </w:r>
      <w:r w:rsidR="002E2052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"Building up a EU-</w:t>
      </w:r>
      <w:proofErr w:type="spellStart"/>
      <w:r w:rsidR="001F22BA" w:rsidRPr="00E33531">
        <w:rPr>
          <w:rFonts w:eastAsia="TimesNewRomanPSMT" w:cstheme="minorHAnsi"/>
        </w:rPr>
        <w:t>based</w:t>
      </w:r>
      <w:proofErr w:type="spellEnd"/>
      <w:r w:rsidR="001F22BA" w:rsidRPr="00E33531">
        <w:rPr>
          <w:rFonts w:eastAsia="TimesNewRomanPSMT" w:cstheme="minorHAnsi"/>
        </w:rPr>
        <w:t xml:space="preserve"> Framework </w:t>
      </w:r>
      <w:proofErr w:type="spellStart"/>
      <w:r w:rsidR="001F22BA" w:rsidRPr="00E33531">
        <w:rPr>
          <w:rFonts w:eastAsia="TimesNewRomanPSMT" w:cstheme="minorHAnsi"/>
        </w:rPr>
        <w:t>Payment</w:t>
      </w:r>
      <w:proofErr w:type="spellEnd"/>
      <w:r w:rsidR="001F22BA" w:rsidRPr="00E33531">
        <w:rPr>
          <w:rFonts w:eastAsia="TimesNewRomanPSMT" w:cstheme="minorHAnsi"/>
        </w:rPr>
        <w:t xml:space="preserve"> System. Learning from the </w:t>
      </w:r>
      <w:proofErr w:type="spellStart"/>
      <w:r w:rsidR="001F22BA" w:rsidRPr="00E33531">
        <w:rPr>
          <w:rFonts w:eastAsia="TimesNewRomanPSMT" w:cstheme="minorHAnsi"/>
        </w:rPr>
        <w:t>Past</w:t>
      </w:r>
      <w:proofErr w:type="spellEnd"/>
      <w:r w:rsidR="001F22BA" w:rsidRPr="00E33531">
        <w:rPr>
          <w:rFonts w:eastAsia="TimesNewRomanPSMT" w:cstheme="minorHAnsi"/>
        </w:rPr>
        <w:t xml:space="preserve"> to </w:t>
      </w:r>
      <w:proofErr w:type="spellStart"/>
      <w:r w:rsidR="001F22BA" w:rsidRPr="00E33531">
        <w:rPr>
          <w:rFonts w:eastAsia="TimesNewRomanPSMT" w:cstheme="minorHAnsi"/>
        </w:rPr>
        <w:t>Address</w:t>
      </w:r>
      <w:proofErr w:type="spellEnd"/>
      <w:r w:rsidR="001F22BA" w:rsidRPr="00E33531">
        <w:rPr>
          <w:rFonts w:eastAsia="TimesNewRomanPSMT" w:cstheme="minorHAnsi"/>
        </w:rPr>
        <w:t xml:space="preserve"> the </w:t>
      </w:r>
      <w:proofErr w:type="spellStart"/>
      <w:r w:rsidR="001F22BA" w:rsidRPr="00E33531">
        <w:rPr>
          <w:rFonts w:eastAsia="TimesNewRomanPSMT" w:cstheme="minorHAnsi"/>
        </w:rPr>
        <w:t>Challenges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Ahead</w:t>
      </w:r>
      <w:proofErr w:type="spellEnd"/>
      <w:r w:rsidR="001F22BA" w:rsidRPr="00E33531">
        <w:rPr>
          <w:rFonts w:eastAsia="TimesNewRomanPSMT" w:cstheme="minorHAnsi"/>
        </w:rPr>
        <w:t xml:space="preserve">", nel quadro del progetto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Module</w:t>
      </w:r>
      <w:proofErr w:type="spellEnd"/>
      <w:r w:rsidR="001F22BA" w:rsidRPr="00E33531">
        <w:rPr>
          <w:rFonts w:eastAsia="TimesNewRomanPSMT" w:cstheme="minorHAnsi"/>
        </w:rPr>
        <w:t xml:space="preserve"> (2013-2016) "The </w:t>
      </w:r>
      <w:proofErr w:type="spellStart"/>
      <w:r w:rsidR="001F22BA" w:rsidRPr="00E33531">
        <w:rPr>
          <w:rFonts w:eastAsia="TimesNewRomanPSMT" w:cstheme="minorHAnsi"/>
        </w:rPr>
        <w:t>Europeanisation</w:t>
      </w:r>
      <w:proofErr w:type="spellEnd"/>
      <w:r w:rsidR="001F22BA" w:rsidRPr="00E33531">
        <w:rPr>
          <w:rFonts w:eastAsia="TimesNewRomanPSMT" w:cstheme="minorHAnsi"/>
        </w:rPr>
        <w:t xml:space="preserve"> of the </w:t>
      </w:r>
      <w:proofErr w:type="spellStart"/>
      <w:r w:rsidR="001F22BA" w:rsidRPr="00E33531">
        <w:rPr>
          <w:rFonts w:eastAsia="TimesNewRomanPSMT" w:cstheme="minorHAnsi"/>
        </w:rPr>
        <w:t>Payment</w:t>
      </w:r>
      <w:proofErr w:type="spellEnd"/>
      <w:r w:rsidR="001F22BA" w:rsidRPr="00E33531">
        <w:rPr>
          <w:rFonts w:eastAsia="TimesNewRomanPSMT" w:cstheme="minorHAnsi"/>
        </w:rPr>
        <w:t xml:space="preserve"> System"; Sede del Workshop: Dipartimento di Studi Aziendali e Giuridici dell'Università di Siena;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 (3-5 luglio </w:t>
      </w:r>
      <w:r w:rsidR="00A445BA">
        <w:rPr>
          <w:rFonts w:eastAsia="TimesNewRomanPSMT" w:cstheme="minorHAnsi"/>
          <w:b/>
        </w:rPr>
        <w:t>2013) Relazione a c</w:t>
      </w:r>
      <w:r w:rsidR="001F22BA" w:rsidRPr="00E33531">
        <w:rPr>
          <w:rFonts w:eastAsia="TimesNewRomanPSMT" w:cstheme="minorHAnsi"/>
          <w:b/>
        </w:rPr>
        <w:t>onvegno</w:t>
      </w:r>
      <w:r w:rsidR="002E2052" w:rsidRPr="00E33531">
        <w:rPr>
          <w:rFonts w:eastAsia="TimesNewRomanPSMT" w:cstheme="minorHAnsi"/>
          <w:b/>
        </w:rPr>
        <w:t>.</w:t>
      </w:r>
      <w:r w:rsidR="001F22BA" w:rsidRPr="00E33531">
        <w:rPr>
          <w:rFonts w:eastAsia="TimesNewRomanPSMT" w:cstheme="minorHAnsi"/>
        </w:rPr>
        <w:t>"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vs </w:t>
      </w:r>
      <w:proofErr w:type="spellStart"/>
      <w:r w:rsidR="001F22BA" w:rsidRPr="00E33531">
        <w:rPr>
          <w:rFonts w:eastAsia="TimesNewRomanPSMT" w:cstheme="minorHAnsi"/>
        </w:rPr>
        <w:t>Conventional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Microcredit</w:t>
      </w:r>
      <w:proofErr w:type="spellEnd"/>
      <w:r w:rsidR="001F22BA" w:rsidRPr="00E33531">
        <w:rPr>
          <w:rFonts w:eastAsia="TimesNewRomanPSMT" w:cstheme="minorHAnsi"/>
        </w:rPr>
        <w:t xml:space="preserve"> in the </w:t>
      </w:r>
      <w:proofErr w:type="spellStart"/>
      <w:r w:rsidR="001F22BA" w:rsidRPr="00E33531">
        <w:rPr>
          <w:rFonts w:eastAsia="TimesNewRomanPSMT" w:cstheme="minorHAnsi"/>
        </w:rPr>
        <w:t>European</w:t>
      </w:r>
      <w:proofErr w:type="spellEnd"/>
      <w:r w:rsidR="001F22BA" w:rsidRPr="00E33531">
        <w:rPr>
          <w:rFonts w:eastAsia="TimesNewRomanPSMT" w:cstheme="minorHAnsi"/>
        </w:rPr>
        <w:t xml:space="preserve"> Union </w:t>
      </w:r>
      <w:proofErr w:type="spellStart"/>
      <w:r w:rsidR="001F22BA" w:rsidRPr="00E33531">
        <w:rPr>
          <w:rFonts w:eastAsia="TimesNewRomanPSMT" w:cstheme="minorHAnsi"/>
        </w:rPr>
        <w:t>framework</w:t>
      </w:r>
      <w:proofErr w:type="spellEnd"/>
      <w:r w:rsidR="001F22BA" w:rsidRPr="00E33531">
        <w:rPr>
          <w:rFonts w:eastAsia="TimesNewRomanPSMT" w:cstheme="minorHAnsi"/>
        </w:rPr>
        <w:t xml:space="preserve">". </w:t>
      </w:r>
      <w:proofErr w:type="spellStart"/>
      <w:r w:rsidR="001F22BA" w:rsidRPr="00E33531">
        <w:rPr>
          <w:rFonts w:eastAsia="TimesNewRomanPSMT" w:cstheme="minorHAnsi"/>
        </w:rPr>
        <w:t>Summer</w:t>
      </w:r>
      <w:proofErr w:type="spellEnd"/>
      <w:r w:rsidR="001F22BA" w:rsidRPr="00E33531">
        <w:rPr>
          <w:rFonts w:eastAsia="TimesNewRomanPSMT" w:cstheme="minorHAnsi"/>
        </w:rPr>
        <w:t xml:space="preserve"> School on 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Finance and Law: </w:t>
      </w:r>
      <w:proofErr w:type="spellStart"/>
      <w:r w:rsidR="001F22BA" w:rsidRPr="00E33531">
        <w:rPr>
          <w:rFonts w:eastAsia="TimesNewRomanPSMT" w:cstheme="minorHAnsi"/>
        </w:rPr>
        <w:t>Managing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Pluralism</w:t>
      </w:r>
      <w:proofErr w:type="spellEnd"/>
      <w:r w:rsidR="001F22BA" w:rsidRPr="00E33531">
        <w:rPr>
          <w:rFonts w:eastAsia="TimesNewRomanPSMT" w:cstheme="minorHAnsi"/>
        </w:rPr>
        <w:t xml:space="preserve"> in Market Economy, III edizione, Università di Roma "Tor Vergata"</w:t>
      </w:r>
      <w:r w:rsidR="00CF7737" w:rsidRPr="00E33531">
        <w:rPr>
          <w:rFonts w:eastAsia="TimesNewRomanPSMT" w:cstheme="minorHAnsi"/>
        </w:rPr>
        <w:t xml:space="preserve">, organizzato dal Dott. Valentino </w:t>
      </w:r>
      <w:proofErr w:type="spellStart"/>
      <w:r w:rsidR="00CF7737" w:rsidRPr="00E33531">
        <w:rPr>
          <w:rFonts w:eastAsia="TimesNewRomanPSMT" w:cstheme="minorHAnsi"/>
        </w:rPr>
        <w:t>Cattelan</w:t>
      </w:r>
      <w:proofErr w:type="spellEnd"/>
      <w:r w:rsidR="00CF7737" w:rsidRPr="00E33531">
        <w:rPr>
          <w:rFonts w:eastAsia="TimesNewRomanPSMT" w:cstheme="minorHAnsi"/>
        </w:rPr>
        <w:t xml:space="preserve">, Jean </w:t>
      </w:r>
      <w:proofErr w:type="spellStart"/>
      <w:r w:rsidR="00CF7737" w:rsidRPr="00E33531">
        <w:rPr>
          <w:rFonts w:eastAsia="TimesNewRomanPSMT" w:cstheme="minorHAnsi"/>
        </w:rPr>
        <w:t>Monnet</w:t>
      </w:r>
      <w:proofErr w:type="spellEnd"/>
      <w:r w:rsidR="00CF7737" w:rsidRPr="00E33531">
        <w:rPr>
          <w:rFonts w:eastAsia="TimesNewRomanPSMT" w:cstheme="minorHAnsi"/>
        </w:rPr>
        <w:t xml:space="preserve"> </w:t>
      </w:r>
      <w:proofErr w:type="spellStart"/>
      <w:r w:rsidR="00CF7737" w:rsidRPr="00E33531">
        <w:rPr>
          <w:rFonts w:eastAsia="TimesNewRomanPSMT" w:cstheme="minorHAnsi"/>
        </w:rPr>
        <w:t>Module</w:t>
      </w:r>
      <w:proofErr w:type="spellEnd"/>
      <w:r w:rsidR="00CF7737" w:rsidRPr="00E33531">
        <w:rPr>
          <w:rFonts w:eastAsia="TimesNewRomanPSMT" w:cstheme="minorHAnsi"/>
        </w:rPr>
        <w:t xml:space="preserve"> Leader</w:t>
      </w:r>
      <w:r w:rsidR="001F22BA" w:rsidRPr="00E33531">
        <w:rPr>
          <w:rFonts w:eastAsia="TimesNewRomanPSMT" w:cstheme="minorHAnsi"/>
        </w:rPr>
        <w:t xml:space="preserve">; 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(4-6 giugno </w:t>
      </w:r>
      <w:r w:rsidR="002E2052" w:rsidRPr="00E33531">
        <w:rPr>
          <w:rFonts w:eastAsia="TimesNewRomanPSMT" w:cstheme="minorHAnsi"/>
          <w:b/>
        </w:rPr>
        <w:t xml:space="preserve">2012) Relazione a </w:t>
      </w:r>
      <w:r w:rsidR="00A445BA">
        <w:rPr>
          <w:rFonts w:eastAsia="TimesNewRomanPSMT" w:cstheme="minorHAnsi"/>
          <w:b/>
        </w:rPr>
        <w:t>c</w:t>
      </w:r>
      <w:r w:rsidR="002E2052" w:rsidRPr="00E33531">
        <w:rPr>
          <w:rFonts w:eastAsia="TimesNewRomanPSMT" w:cstheme="minorHAnsi"/>
          <w:b/>
        </w:rPr>
        <w:t>onvegno.</w:t>
      </w:r>
      <w:r w:rsidR="001F22BA" w:rsidRPr="00E33531">
        <w:rPr>
          <w:rFonts w:eastAsia="TimesNewRomanPSMT" w:cstheme="minorHAnsi"/>
        </w:rPr>
        <w:t xml:space="preserve"> "</w:t>
      </w:r>
      <w:proofErr w:type="spellStart"/>
      <w:r w:rsidR="001F22BA" w:rsidRPr="00E33531">
        <w:rPr>
          <w:rFonts w:eastAsia="TimesNewRomanPSMT" w:cstheme="minorHAnsi"/>
        </w:rPr>
        <w:t>Practicing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finance</w:t>
      </w:r>
      <w:proofErr w:type="spellEnd"/>
      <w:r w:rsidR="001F22BA" w:rsidRPr="00E33531">
        <w:rPr>
          <w:rFonts w:eastAsia="TimesNewRomanPSMT" w:cstheme="minorHAnsi"/>
        </w:rPr>
        <w:t xml:space="preserve"> under EU </w:t>
      </w:r>
      <w:proofErr w:type="spellStart"/>
      <w:r w:rsidR="001F22BA" w:rsidRPr="00E33531">
        <w:rPr>
          <w:rFonts w:eastAsia="TimesNewRomanPSMT" w:cstheme="minorHAnsi"/>
        </w:rPr>
        <w:t>legal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framework</w:t>
      </w:r>
      <w:proofErr w:type="spellEnd"/>
      <w:r w:rsidR="001F22BA" w:rsidRPr="00E33531">
        <w:rPr>
          <w:rFonts w:eastAsia="TimesNewRomanPSMT" w:cstheme="minorHAnsi"/>
        </w:rPr>
        <w:t xml:space="preserve">", </w:t>
      </w:r>
      <w:proofErr w:type="spellStart"/>
      <w:r w:rsidR="001F22BA" w:rsidRPr="00E33531">
        <w:rPr>
          <w:rFonts w:eastAsia="TimesNewRomanPSMT" w:cstheme="minorHAnsi"/>
        </w:rPr>
        <w:t>Summer</w:t>
      </w:r>
      <w:proofErr w:type="spellEnd"/>
      <w:r w:rsidR="001F22BA" w:rsidRPr="00E33531">
        <w:rPr>
          <w:rFonts w:eastAsia="TimesNewRomanPSMT" w:cstheme="minorHAnsi"/>
        </w:rPr>
        <w:t xml:space="preserve"> School on 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Finance and </w:t>
      </w:r>
      <w:proofErr w:type="spellStart"/>
      <w:r w:rsidR="001F22BA" w:rsidRPr="00E33531">
        <w:rPr>
          <w:rFonts w:eastAsia="TimesNewRomanPSMT" w:cstheme="minorHAnsi"/>
        </w:rPr>
        <w:t>Pluralism</w:t>
      </w:r>
      <w:proofErr w:type="spellEnd"/>
      <w:r w:rsidR="001F22BA" w:rsidRPr="00E33531">
        <w:rPr>
          <w:rFonts w:eastAsia="TimesNewRomanPSMT" w:cstheme="minorHAnsi"/>
        </w:rPr>
        <w:t xml:space="preserve">, II edizione, Università di Roma "Tor Vergata"- Jean </w:t>
      </w:r>
      <w:proofErr w:type="spellStart"/>
      <w:r w:rsidR="001F22BA" w:rsidRPr="00E33531">
        <w:rPr>
          <w:rFonts w:eastAsia="TimesNewRomanPSMT" w:cstheme="minorHAnsi"/>
        </w:rPr>
        <w:t>Monnet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Module</w:t>
      </w:r>
      <w:proofErr w:type="spellEnd"/>
      <w:r w:rsidR="001F22BA" w:rsidRPr="00E33531">
        <w:rPr>
          <w:rFonts w:eastAsia="TimesNewRomanPSMT" w:cstheme="minorHAnsi"/>
        </w:rPr>
        <w:t xml:space="preserve"> - Responsabile Scientifico: Dott. Valentino </w:t>
      </w:r>
      <w:proofErr w:type="spellStart"/>
      <w:r w:rsidR="001F22BA" w:rsidRPr="00E33531">
        <w:rPr>
          <w:rFonts w:eastAsia="TimesNewRomanPSMT" w:cstheme="minorHAnsi"/>
        </w:rPr>
        <w:t>Cattelan</w:t>
      </w:r>
      <w:proofErr w:type="spellEnd"/>
      <w:r w:rsidR="00CF7737" w:rsidRPr="00E33531">
        <w:rPr>
          <w:rFonts w:eastAsia="TimesNewRomanPSMT" w:cstheme="minorHAnsi"/>
        </w:rPr>
        <w:t xml:space="preserve">, Jean </w:t>
      </w:r>
      <w:proofErr w:type="spellStart"/>
      <w:r w:rsidR="00CF7737" w:rsidRPr="00E33531">
        <w:rPr>
          <w:rFonts w:eastAsia="TimesNewRomanPSMT" w:cstheme="minorHAnsi"/>
        </w:rPr>
        <w:t>Monnet</w:t>
      </w:r>
      <w:proofErr w:type="spellEnd"/>
      <w:r w:rsidR="00CF7737" w:rsidRPr="00E33531">
        <w:rPr>
          <w:rFonts w:eastAsia="TimesNewRomanPSMT" w:cstheme="minorHAnsi"/>
        </w:rPr>
        <w:t xml:space="preserve"> </w:t>
      </w:r>
      <w:proofErr w:type="spellStart"/>
      <w:r w:rsidR="00CF7737" w:rsidRPr="00E33531">
        <w:rPr>
          <w:rFonts w:eastAsia="TimesNewRomanPSMT" w:cstheme="minorHAnsi"/>
        </w:rPr>
        <w:t>Module</w:t>
      </w:r>
      <w:proofErr w:type="spellEnd"/>
      <w:r w:rsidR="00CF7737" w:rsidRPr="00E33531">
        <w:rPr>
          <w:rFonts w:eastAsia="TimesNewRomanPSMT" w:cstheme="minorHAnsi"/>
        </w:rPr>
        <w:t xml:space="preserve"> Leader</w:t>
      </w:r>
      <w:r w:rsidR="001F22BA" w:rsidRPr="00E33531">
        <w:rPr>
          <w:rFonts w:eastAsia="TimesNewRomanPSMT" w:cstheme="minorHAnsi"/>
        </w:rPr>
        <w:t>.</w:t>
      </w:r>
    </w:p>
    <w:p w:rsidR="001F22BA" w:rsidRPr="00E33531" w:rsidRDefault="001F22BA" w:rsidP="008D0016">
      <w:pPr>
        <w:pStyle w:val="Paragrafoelenco"/>
        <w:spacing w:after="120"/>
        <w:jc w:val="both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(15-16 novembre </w:t>
      </w:r>
      <w:r w:rsidR="001F22BA" w:rsidRPr="00E33531">
        <w:rPr>
          <w:rFonts w:eastAsia="TimesNewRomanPSMT" w:cstheme="minorHAnsi"/>
          <w:b/>
        </w:rPr>
        <w:t>2012)</w:t>
      </w:r>
      <w:r w:rsidR="00A445BA">
        <w:rPr>
          <w:rFonts w:eastAsia="TimesNewRomanPSMT" w:cstheme="minorHAnsi"/>
          <w:b/>
        </w:rPr>
        <w:t xml:space="preserve"> Relazione a c</w:t>
      </w:r>
      <w:r w:rsidR="002E2052" w:rsidRPr="00E33531">
        <w:rPr>
          <w:rFonts w:eastAsia="TimesNewRomanPSMT" w:cstheme="minorHAnsi"/>
          <w:b/>
        </w:rPr>
        <w:t>onvegno.</w:t>
      </w:r>
      <w:r w:rsidR="001F22BA" w:rsidRPr="00E33531">
        <w:rPr>
          <w:rFonts w:eastAsia="TimesNewRomanPSMT" w:cstheme="minorHAnsi"/>
        </w:rPr>
        <w:t xml:space="preserve"> "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banking in the </w:t>
      </w:r>
      <w:proofErr w:type="spellStart"/>
      <w:r w:rsidR="001F22BA" w:rsidRPr="00E33531">
        <w:rPr>
          <w:rFonts w:eastAsia="TimesNewRomanPSMT" w:cstheme="minorHAnsi"/>
        </w:rPr>
        <w:t>Italian</w:t>
      </w:r>
      <w:proofErr w:type="spellEnd"/>
      <w:r w:rsidR="001F22BA" w:rsidRPr="00E33531">
        <w:rPr>
          <w:rFonts w:eastAsia="TimesNewRomanPSMT" w:cstheme="minorHAnsi"/>
        </w:rPr>
        <w:t xml:space="preserve"> Legal Framework". International Conference on Business in </w:t>
      </w:r>
      <w:proofErr w:type="spellStart"/>
      <w:r w:rsidR="001F22BA" w:rsidRPr="00E33531">
        <w:rPr>
          <w:rFonts w:eastAsia="TimesNewRomanPSMT" w:cstheme="minorHAnsi"/>
        </w:rPr>
        <w:t>between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cultures</w:t>
      </w:r>
      <w:proofErr w:type="spellEnd"/>
      <w:r w:rsidR="001F22BA" w:rsidRPr="00E33531">
        <w:rPr>
          <w:rFonts w:eastAsia="TimesNewRomanPSMT" w:cstheme="minorHAnsi"/>
        </w:rPr>
        <w:t xml:space="preserve"> - the </w:t>
      </w:r>
      <w:proofErr w:type="spellStart"/>
      <w:r w:rsidR="001F22BA" w:rsidRPr="00E33531">
        <w:rPr>
          <w:rFonts w:eastAsia="TimesNewRomanPSMT" w:cstheme="minorHAnsi"/>
        </w:rPr>
        <w:t>development</w:t>
      </w:r>
      <w:proofErr w:type="spellEnd"/>
      <w:r w:rsidR="001F22BA" w:rsidRPr="00E33531">
        <w:rPr>
          <w:rFonts w:eastAsia="TimesNewRomanPSMT" w:cstheme="minorHAnsi"/>
        </w:rPr>
        <w:t xml:space="preserve"> of </w:t>
      </w:r>
      <w:proofErr w:type="spellStart"/>
      <w:r w:rsidR="001F22BA" w:rsidRPr="00E33531">
        <w:rPr>
          <w:rFonts w:eastAsia="TimesNewRomanPSMT" w:cstheme="minorHAnsi"/>
        </w:rPr>
        <w:t>Islamic</w:t>
      </w:r>
      <w:proofErr w:type="spellEnd"/>
      <w:r w:rsidR="001F22BA" w:rsidRPr="00E33531">
        <w:rPr>
          <w:rFonts w:eastAsia="TimesNewRomanPSMT" w:cstheme="minorHAnsi"/>
        </w:rPr>
        <w:t xml:space="preserve"> Finance, EABH - </w:t>
      </w:r>
      <w:proofErr w:type="spellStart"/>
      <w:r w:rsidR="001F22BA" w:rsidRPr="00E33531">
        <w:rPr>
          <w:rFonts w:eastAsia="TimesNewRomanPSMT" w:cstheme="minorHAnsi"/>
        </w:rPr>
        <w:t>University</w:t>
      </w:r>
      <w:proofErr w:type="spellEnd"/>
      <w:r w:rsidR="001F22BA" w:rsidRPr="00E33531">
        <w:rPr>
          <w:rFonts w:eastAsia="TimesNewRomanPSMT" w:cstheme="minorHAnsi"/>
        </w:rPr>
        <w:t xml:space="preserve"> of Sarajevo (Sarajevo)</w:t>
      </w:r>
      <w:r w:rsidR="000343FC" w:rsidRPr="00E33531">
        <w:rPr>
          <w:rFonts w:eastAsia="TimesNewRomanPSMT" w:cstheme="minorHAnsi"/>
        </w:rPr>
        <w:t xml:space="preserve"> </w:t>
      </w:r>
      <w:r w:rsidR="000343FC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0343FC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0343FC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>;</w:t>
      </w:r>
    </w:p>
    <w:p w:rsidR="001F22BA" w:rsidRPr="00E33531" w:rsidRDefault="001F22BA" w:rsidP="008D0016">
      <w:pPr>
        <w:pStyle w:val="Paragrafoelenco"/>
        <w:spacing w:after="120"/>
        <w:rPr>
          <w:rFonts w:eastAsia="TimesNewRomanPSMT" w:cstheme="minorHAnsi"/>
        </w:rPr>
      </w:pPr>
    </w:p>
    <w:p w:rsidR="001F22BA" w:rsidRPr="00E33531" w:rsidRDefault="001A7169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(10-11 dicembre </w:t>
      </w:r>
      <w:r w:rsidR="001F22BA" w:rsidRPr="00E33531">
        <w:rPr>
          <w:rFonts w:eastAsia="TimesNewRomanPSMT" w:cstheme="minorHAnsi"/>
          <w:b/>
        </w:rPr>
        <w:t>2011).</w:t>
      </w:r>
      <w:r w:rsidR="001F22BA" w:rsidRPr="00E33531">
        <w:rPr>
          <w:rFonts w:eastAsia="TimesNewRomanPSMT" w:cstheme="minorHAnsi"/>
        </w:rPr>
        <w:t xml:space="preserve"> </w:t>
      </w:r>
      <w:r w:rsidR="00A445BA">
        <w:rPr>
          <w:rFonts w:eastAsia="TimesNewRomanPSMT" w:cstheme="minorHAnsi"/>
          <w:b/>
        </w:rPr>
        <w:t>Relazione a c</w:t>
      </w:r>
      <w:r w:rsidR="001F22BA" w:rsidRPr="00E33531">
        <w:rPr>
          <w:rFonts w:eastAsia="TimesNewRomanPSMT" w:cstheme="minorHAnsi"/>
          <w:b/>
        </w:rPr>
        <w:t>onvegno</w:t>
      </w:r>
      <w:r w:rsidR="002E2052" w:rsidRPr="00E33531">
        <w:rPr>
          <w:rFonts w:eastAsia="TimesNewRomanPSMT" w:cstheme="minorHAnsi"/>
        </w:rPr>
        <w:t>.</w:t>
      </w:r>
      <w:r w:rsidR="001F22BA" w:rsidRPr="00E33531">
        <w:rPr>
          <w:rFonts w:eastAsia="TimesNewRomanPSMT" w:cstheme="minorHAnsi"/>
        </w:rPr>
        <w:t xml:space="preserve"> "Europe and Islam: </w:t>
      </w:r>
      <w:proofErr w:type="spellStart"/>
      <w:r w:rsidR="001F22BA" w:rsidRPr="00E33531">
        <w:rPr>
          <w:rFonts w:eastAsia="TimesNewRomanPSMT" w:cstheme="minorHAnsi"/>
        </w:rPr>
        <w:t>contract</w:t>
      </w:r>
      <w:proofErr w:type="spellEnd"/>
      <w:r w:rsidR="001F22BA" w:rsidRPr="00E33531">
        <w:rPr>
          <w:rFonts w:eastAsia="TimesNewRomanPSMT" w:cstheme="minorHAnsi"/>
        </w:rPr>
        <w:t xml:space="preserve"> law and Sharia </w:t>
      </w:r>
      <w:proofErr w:type="spellStart"/>
      <w:r w:rsidR="001F22BA" w:rsidRPr="00E33531">
        <w:rPr>
          <w:rFonts w:eastAsia="TimesNewRomanPSMT" w:cstheme="minorHAnsi"/>
        </w:rPr>
        <w:t>rules</w:t>
      </w:r>
      <w:proofErr w:type="spellEnd"/>
      <w:r w:rsidR="001F22BA" w:rsidRPr="00E33531">
        <w:rPr>
          <w:rFonts w:eastAsia="TimesNewRomanPSMT" w:cstheme="minorHAnsi"/>
        </w:rPr>
        <w:t xml:space="preserve">", </w:t>
      </w:r>
      <w:proofErr w:type="spellStart"/>
      <w:r w:rsidR="001F22BA" w:rsidRPr="00E33531">
        <w:rPr>
          <w:rFonts w:eastAsia="TimesNewRomanPSMT" w:cstheme="minorHAnsi"/>
        </w:rPr>
        <w:t>Bosphorus</w:t>
      </w:r>
      <w:proofErr w:type="spellEnd"/>
      <w:r w:rsidR="001F22BA" w:rsidRPr="00E33531">
        <w:rPr>
          <w:rFonts w:eastAsia="TimesNewRomanPSMT" w:cstheme="minorHAnsi"/>
        </w:rPr>
        <w:t xml:space="preserve"> </w:t>
      </w:r>
      <w:proofErr w:type="spellStart"/>
      <w:r w:rsidR="001F22BA" w:rsidRPr="00E33531">
        <w:rPr>
          <w:rFonts w:eastAsia="TimesNewRomanPSMT" w:cstheme="minorHAnsi"/>
        </w:rPr>
        <w:t>Research</w:t>
      </w:r>
      <w:proofErr w:type="spellEnd"/>
      <w:r w:rsidR="001F22BA" w:rsidRPr="00E33531">
        <w:rPr>
          <w:rFonts w:eastAsia="TimesNewRomanPSMT" w:cstheme="minorHAnsi"/>
        </w:rPr>
        <w:t xml:space="preserve"> Center symposium on </w:t>
      </w:r>
      <w:proofErr w:type="spellStart"/>
      <w:r w:rsidR="001F22BA" w:rsidRPr="00E33531">
        <w:rPr>
          <w:rFonts w:eastAsia="TimesNewRomanPSMT" w:cstheme="minorHAnsi"/>
        </w:rPr>
        <w:t>European</w:t>
      </w:r>
      <w:proofErr w:type="spellEnd"/>
      <w:r w:rsidR="001F22BA" w:rsidRPr="00E33531">
        <w:rPr>
          <w:rFonts w:eastAsia="TimesNewRomanPSMT" w:cstheme="minorHAnsi"/>
        </w:rPr>
        <w:t xml:space="preserve"> Union, </w:t>
      </w:r>
      <w:proofErr w:type="spellStart"/>
      <w:r w:rsidR="001F22BA" w:rsidRPr="00E33531">
        <w:rPr>
          <w:rFonts w:eastAsia="TimesNewRomanPSMT" w:cstheme="minorHAnsi"/>
        </w:rPr>
        <w:t>Turkey</w:t>
      </w:r>
      <w:proofErr w:type="spellEnd"/>
      <w:r w:rsidR="001F22BA" w:rsidRPr="00E33531">
        <w:rPr>
          <w:rFonts w:eastAsia="TimesNewRomanPSMT" w:cstheme="minorHAnsi"/>
        </w:rPr>
        <w:t>, Middle East and Africa, SOAS, Londra I edizione</w:t>
      </w:r>
      <w:r w:rsidR="000343FC" w:rsidRPr="00E33531">
        <w:rPr>
          <w:rFonts w:eastAsia="TimesNewRomanPSMT" w:cstheme="minorHAnsi"/>
        </w:rPr>
        <w:t xml:space="preserve"> </w:t>
      </w:r>
      <w:r w:rsidR="000343FC" w:rsidRPr="00E33531">
        <w:rPr>
          <w:rFonts w:eastAsia="Times New Roman" w:cstheme="minorHAnsi"/>
          <w:b/>
          <w:lang w:eastAsia="it-IT"/>
        </w:rPr>
        <w:t xml:space="preserve">(call for </w:t>
      </w:r>
      <w:proofErr w:type="spellStart"/>
      <w:r w:rsidR="000343FC" w:rsidRPr="00E33531">
        <w:rPr>
          <w:rFonts w:eastAsia="Times New Roman" w:cstheme="minorHAnsi"/>
          <w:b/>
          <w:lang w:eastAsia="it-IT"/>
        </w:rPr>
        <w:t>papers</w:t>
      </w:r>
      <w:proofErr w:type="spellEnd"/>
      <w:r w:rsidR="000343FC" w:rsidRPr="00E33531">
        <w:rPr>
          <w:rFonts w:eastAsia="Times New Roman" w:cstheme="minorHAnsi"/>
          <w:b/>
          <w:lang w:eastAsia="it-IT"/>
        </w:rPr>
        <w:t>)</w:t>
      </w:r>
      <w:r w:rsidR="001F22BA" w:rsidRPr="00E33531">
        <w:rPr>
          <w:rFonts w:eastAsia="TimesNewRomanPSMT" w:cstheme="minorHAnsi"/>
        </w:rPr>
        <w:t>;</w:t>
      </w:r>
    </w:p>
    <w:p w:rsidR="001F22BA" w:rsidRPr="00E33531" w:rsidRDefault="001F22BA" w:rsidP="008D0016">
      <w:pPr>
        <w:pStyle w:val="Paragrafoelenco"/>
        <w:autoSpaceDE w:val="0"/>
        <w:autoSpaceDN w:val="0"/>
        <w:adjustRightInd w:val="0"/>
        <w:spacing w:after="120" w:line="240" w:lineRule="auto"/>
        <w:jc w:val="both"/>
        <w:rPr>
          <w:rFonts w:eastAsia="TimesNewRomanPSMT" w:cstheme="minorHAnsi"/>
        </w:rPr>
      </w:pPr>
    </w:p>
    <w:p w:rsidR="004C677C" w:rsidRPr="00E33531" w:rsidRDefault="002E2052" w:rsidP="008D0016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40" w:lineRule="auto"/>
        <w:ind w:left="714" w:hanging="357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>(2010-2014)</w:t>
      </w:r>
      <w:r w:rsidR="00B942AC" w:rsidRPr="00E33531">
        <w:rPr>
          <w:rFonts w:eastAsia="TimesNewRomanPSMT" w:cstheme="minorHAnsi"/>
          <w:b/>
        </w:rPr>
        <w:t xml:space="preserve"> </w:t>
      </w:r>
      <w:r w:rsidRPr="00E33531">
        <w:rPr>
          <w:rFonts w:eastAsia="TimesNewRomanPSMT" w:cstheme="minorHAnsi"/>
          <w:b/>
        </w:rPr>
        <w:t>Co-</w:t>
      </w:r>
      <w:r w:rsidR="00B942AC" w:rsidRPr="00E33531">
        <w:rPr>
          <w:rFonts w:eastAsia="TimesNewRomanPSMT" w:cstheme="minorHAnsi"/>
          <w:b/>
        </w:rPr>
        <w:t>Organizzazione</w:t>
      </w:r>
      <w:r w:rsidR="004C677C" w:rsidRPr="00E33531">
        <w:rPr>
          <w:rFonts w:eastAsia="TimesNewRomanPSMT" w:cstheme="minorHAnsi"/>
        </w:rPr>
        <w:t xml:space="preserve"> (con </w:t>
      </w:r>
      <w:r w:rsidR="00B942AC" w:rsidRPr="00E33531">
        <w:rPr>
          <w:rFonts w:eastAsia="TimesNewRomanPSMT" w:cstheme="minorHAnsi"/>
        </w:rPr>
        <w:t xml:space="preserve">i </w:t>
      </w:r>
      <w:proofErr w:type="spellStart"/>
      <w:r w:rsidR="004C677C" w:rsidRPr="00E33531">
        <w:rPr>
          <w:rFonts w:eastAsia="TimesNewRomanPSMT" w:cstheme="minorHAnsi"/>
        </w:rPr>
        <w:t>Dott.</w:t>
      </w:r>
      <w:r w:rsidR="00B942AC" w:rsidRPr="00E33531">
        <w:rPr>
          <w:rFonts w:eastAsia="TimesNewRomanPSMT" w:cstheme="minorHAnsi"/>
        </w:rPr>
        <w:t>ri</w:t>
      </w:r>
      <w:proofErr w:type="spellEnd"/>
      <w:r w:rsidR="00B942AC" w:rsidRPr="00E33531">
        <w:rPr>
          <w:rFonts w:eastAsia="TimesNewRomanPSMT" w:cstheme="minorHAnsi"/>
        </w:rPr>
        <w:t>:</w:t>
      </w:r>
      <w:r w:rsidR="004C677C" w:rsidRPr="00E33531">
        <w:rPr>
          <w:rFonts w:eastAsia="TimesNewRomanPSMT" w:cstheme="minorHAnsi"/>
        </w:rPr>
        <w:t xml:space="preserve"> Nicola Vizioli, </w:t>
      </w:r>
      <w:r w:rsidR="00B942AC" w:rsidRPr="00E33531">
        <w:rPr>
          <w:rFonts w:eastAsia="TimesNewRomanPSMT" w:cstheme="minorHAnsi"/>
        </w:rPr>
        <w:t xml:space="preserve">Massimo D'Auria, </w:t>
      </w:r>
      <w:r w:rsidR="004C677C" w:rsidRPr="00E33531">
        <w:rPr>
          <w:rFonts w:eastAsia="TimesNewRomanPSMT" w:cstheme="minorHAnsi"/>
        </w:rPr>
        <w:t xml:space="preserve">Maria Elena Salerno, Claudia </w:t>
      </w:r>
      <w:proofErr w:type="spellStart"/>
      <w:r w:rsidR="004C677C" w:rsidRPr="00E33531">
        <w:rPr>
          <w:rFonts w:eastAsia="TimesNewRomanPSMT" w:cstheme="minorHAnsi"/>
        </w:rPr>
        <w:t>Faleri</w:t>
      </w:r>
      <w:proofErr w:type="spellEnd"/>
      <w:r w:rsidR="004C677C" w:rsidRPr="00E33531">
        <w:rPr>
          <w:rFonts w:eastAsia="TimesNewRomanPSMT" w:cstheme="minorHAnsi"/>
        </w:rPr>
        <w:t xml:space="preserve">) </w:t>
      </w:r>
      <w:r w:rsidR="00A445BA">
        <w:rPr>
          <w:rFonts w:eastAsia="TimesNewRomanPSMT" w:cstheme="minorHAnsi"/>
          <w:b/>
        </w:rPr>
        <w:t>del w</w:t>
      </w:r>
      <w:r w:rsidR="004C677C" w:rsidRPr="00E33531">
        <w:rPr>
          <w:rFonts w:eastAsia="TimesNewRomanPSMT" w:cstheme="minorHAnsi"/>
          <w:b/>
        </w:rPr>
        <w:t xml:space="preserve">orkshop </w:t>
      </w:r>
      <w:r w:rsidR="00A445BA">
        <w:rPr>
          <w:rFonts w:eastAsia="TimesNewRomanPSMT" w:cstheme="minorHAnsi"/>
          <w:b/>
        </w:rPr>
        <w:t>annuale per giovani r</w:t>
      </w:r>
      <w:r w:rsidR="004C677C" w:rsidRPr="00E33531">
        <w:rPr>
          <w:rFonts w:eastAsia="TimesNewRomanPSMT" w:cstheme="minorHAnsi"/>
          <w:b/>
        </w:rPr>
        <w:t>icercatori</w:t>
      </w:r>
      <w:r w:rsidR="004C677C" w:rsidRPr="00E33531">
        <w:rPr>
          <w:rFonts w:eastAsia="TimesNewRomanPSMT" w:cstheme="minorHAnsi"/>
        </w:rPr>
        <w:t>. Sede: Università di Siena: I Edizione (10-19 giugno 2010) "Il danno ambientale e la responsabilità sociale di impresa; II Edizione (17-18 giugno 2011) "Ragionando sull'articolo 41 della Costituzione. Un dialogo interdisciplinare"; III Edizione (18 maggio 2012) "Il diritto ai tempi della crisi"; IV Edizione (17 maggio 2013) "Il passato, il presente, il futuro: rileggendo il diritto positivo con metodo storico"; V Edizione (6 giugno 2014) "Il diritto e la rete</w:t>
      </w:r>
      <w:r w:rsidR="00723972" w:rsidRPr="00E33531">
        <w:rPr>
          <w:rFonts w:eastAsia="TimesNewRomanPSMT" w:cstheme="minorHAnsi"/>
        </w:rPr>
        <w:t>" dal 17-06-2011 al 06-06-2014.</w:t>
      </w:r>
    </w:p>
    <w:p w:rsidR="004C677C" w:rsidRPr="00E33531" w:rsidRDefault="004C677C" w:rsidP="004C677C">
      <w:pPr>
        <w:pStyle w:val="Paragrafoelenco"/>
        <w:autoSpaceDE w:val="0"/>
        <w:autoSpaceDN w:val="0"/>
        <w:adjustRightInd w:val="0"/>
        <w:spacing w:after="120" w:line="240" w:lineRule="auto"/>
        <w:ind w:left="714"/>
        <w:jc w:val="both"/>
        <w:rPr>
          <w:rFonts w:eastAsia="TimesNewRomanPSMT" w:cstheme="minorHAnsi"/>
        </w:rPr>
      </w:pPr>
    </w:p>
    <w:p w:rsidR="004C677C" w:rsidRPr="00E33531" w:rsidRDefault="004C677C" w:rsidP="00743EE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bCs/>
          <w:sz w:val="23"/>
          <w:szCs w:val="23"/>
        </w:rPr>
      </w:pPr>
      <w:r w:rsidRPr="00E33531">
        <w:rPr>
          <w:rFonts w:eastAsia="TimesNewRomanPSMT" w:cstheme="minorHAnsi"/>
          <w:b/>
          <w:bCs/>
          <w:sz w:val="23"/>
          <w:szCs w:val="23"/>
        </w:rPr>
        <w:t>Direzione o partecipazione alle attività di un gruppo di ricerca caratterizzato da</w:t>
      </w:r>
      <w:r w:rsidR="00743EE8" w:rsidRPr="00E33531">
        <w:rPr>
          <w:rFonts w:eastAsia="TimesNewRomanPSMT" w:cstheme="minorHAnsi"/>
          <w:b/>
          <w:bCs/>
          <w:sz w:val="23"/>
          <w:szCs w:val="23"/>
        </w:rPr>
        <w:t xml:space="preserve"> </w:t>
      </w:r>
      <w:r w:rsidRPr="00E33531">
        <w:rPr>
          <w:rFonts w:eastAsia="TimesNewRomanPSMT" w:cstheme="minorHAnsi"/>
          <w:b/>
          <w:bCs/>
          <w:sz w:val="23"/>
          <w:szCs w:val="23"/>
        </w:rPr>
        <w:t>collaborazioni a livello nazionale o internazionale</w:t>
      </w:r>
    </w:p>
    <w:p w:rsidR="000D61BB" w:rsidRPr="00E33531" w:rsidRDefault="000D61BB" w:rsidP="000D61BB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:rsidR="000D61BB" w:rsidRPr="00E33531" w:rsidRDefault="000D6BEF" w:rsidP="00FE224C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>
        <w:rPr>
          <w:rFonts w:eastAsia="TimesNewRomanPSMT" w:cstheme="minorHAnsi"/>
          <w:b/>
        </w:rPr>
        <w:t>(2023-2027</w:t>
      </w:r>
      <w:r w:rsidR="000D61BB" w:rsidRPr="00E33531">
        <w:rPr>
          <w:rFonts w:eastAsia="TimesNewRomanPSMT" w:cstheme="minorHAnsi"/>
          <w:b/>
        </w:rPr>
        <w:t>). Partecipazione</w:t>
      </w:r>
      <w:r w:rsidR="000D61BB" w:rsidRPr="00E33531">
        <w:rPr>
          <w:rFonts w:eastAsia="TimesNewRomanPSMT" w:cstheme="minorHAnsi"/>
        </w:rPr>
        <w:t xml:space="preserve"> al progetto di ricerca</w:t>
      </w:r>
      <w:r w:rsidR="000D61BB" w:rsidRPr="00E33531">
        <w:rPr>
          <w:rFonts w:cstheme="minorHAnsi"/>
          <w:shd w:val="clear" w:color="auto" w:fill="FFFFFF"/>
        </w:rPr>
        <w:t xml:space="preserve"> PID2022-137502NB-I00 "</w:t>
      </w:r>
      <w:proofErr w:type="spellStart"/>
      <w:r w:rsidR="000D61BB" w:rsidRPr="00E33531">
        <w:rPr>
          <w:rFonts w:cstheme="minorHAnsi"/>
          <w:shd w:val="clear" w:color="auto" w:fill="FFFFFF"/>
        </w:rPr>
        <w:t>Blockchain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and Corporate Law. </w:t>
      </w:r>
      <w:proofErr w:type="spellStart"/>
      <w:r w:rsidR="000D61BB" w:rsidRPr="00E33531">
        <w:rPr>
          <w:rFonts w:cstheme="minorHAnsi"/>
          <w:shd w:val="clear" w:color="auto" w:fill="FFFFFF"/>
        </w:rPr>
        <w:t>Bigdata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, </w:t>
      </w:r>
      <w:proofErr w:type="spellStart"/>
      <w:r w:rsidR="000D61BB" w:rsidRPr="00E33531">
        <w:rPr>
          <w:rFonts w:cstheme="minorHAnsi"/>
          <w:shd w:val="clear" w:color="auto" w:fill="FFFFFF"/>
        </w:rPr>
        <w:t>Fintech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and </w:t>
      </w:r>
      <w:proofErr w:type="spellStart"/>
      <w:r w:rsidR="000D61BB" w:rsidRPr="00E33531">
        <w:rPr>
          <w:rFonts w:cstheme="minorHAnsi"/>
          <w:shd w:val="clear" w:color="auto" w:fill="FFFFFF"/>
        </w:rPr>
        <w:t>financial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</w:t>
      </w:r>
      <w:proofErr w:type="spellStart"/>
      <w:r w:rsidR="000D61BB" w:rsidRPr="00E33531">
        <w:rPr>
          <w:rFonts w:cstheme="minorHAnsi"/>
          <w:shd w:val="clear" w:color="auto" w:fill="FFFFFF"/>
        </w:rPr>
        <w:t>services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</w:t>
      </w:r>
      <w:proofErr w:type="spellStart"/>
      <w:r w:rsidR="000D61BB" w:rsidRPr="00E33531">
        <w:rPr>
          <w:rFonts w:cstheme="minorHAnsi"/>
          <w:shd w:val="clear" w:color="auto" w:fill="FFFFFF"/>
        </w:rPr>
        <w:t>user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</w:t>
      </w:r>
      <w:proofErr w:type="spellStart"/>
      <w:r w:rsidR="000D61BB" w:rsidRPr="00E33531">
        <w:rPr>
          <w:rFonts w:cstheme="minorHAnsi"/>
          <w:shd w:val="clear" w:color="auto" w:fill="FFFFFF"/>
        </w:rPr>
        <w:t>protection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" led by R. </w:t>
      </w:r>
      <w:proofErr w:type="spellStart"/>
      <w:r w:rsidR="000D61BB" w:rsidRPr="00E33531">
        <w:rPr>
          <w:rFonts w:cstheme="minorHAnsi"/>
          <w:shd w:val="clear" w:color="auto" w:fill="FFFFFF"/>
        </w:rPr>
        <w:t>Palá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 and P. </w:t>
      </w:r>
      <w:proofErr w:type="spellStart"/>
      <w:r w:rsidR="000D61BB" w:rsidRPr="00E33531">
        <w:rPr>
          <w:rFonts w:cstheme="minorHAnsi"/>
          <w:shd w:val="clear" w:color="auto" w:fill="FFFFFF"/>
        </w:rPr>
        <w:t>Bueso</w:t>
      </w:r>
      <w:proofErr w:type="spellEnd"/>
      <w:r w:rsidR="000D61BB" w:rsidRPr="00E33531">
        <w:rPr>
          <w:rFonts w:cstheme="minorHAnsi"/>
          <w:shd w:val="clear" w:color="auto" w:fill="FFFFFF"/>
        </w:rPr>
        <w:t xml:space="preserve">, </w:t>
      </w:r>
      <w:r w:rsidR="000D61BB" w:rsidRPr="00E33531">
        <w:rPr>
          <w:rFonts w:cstheme="minorHAnsi"/>
          <w:shd w:val="clear" w:color="auto" w:fill="FFFFFF"/>
        </w:rPr>
        <w:lastRenderedPageBreak/>
        <w:t>Università di Zaragoza, finanziato dal Ministero spagnolo della Scienza e dell’</w:t>
      </w:r>
      <w:r w:rsidR="00FE224C" w:rsidRPr="00E33531">
        <w:rPr>
          <w:rFonts w:cstheme="minorHAnsi"/>
          <w:shd w:val="clear" w:color="auto" w:fill="FFFFFF"/>
        </w:rPr>
        <w:t xml:space="preserve">Innovazione. </w:t>
      </w:r>
      <w:hyperlink r:id="rId10" w:history="1">
        <w:r w:rsidR="00FE224C" w:rsidRPr="00E33531">
          <w:rPr>
            <w:rStyle w:val="Collegamentoipertestuale"/>
            <w:rFonts w:cstheme="minorHAnsi"/>
            <w:color w:val="auto"/>
            <w:shd w:val="clear" w:color="auto" w:fill="FFFFFF"/>
          </w:rPr>
          <w:t>https://blockchainyderechosocietario.wordpress.com/</w:t>
        </w:r>
      </w:hyperlink>
      <w:r w:rsidR="00FE224C" w:rsidRPr="00E33531">
        <w:rPr>
          <w:rFonts w:cstheme="minorHAnsi"/>
          <w:shd w:val="clear" w:color="auto" w:fill="FFFFFF"/>
        </w:rPr>
        <w:t xml:space="preserve"> </w:t>
      </w:r>
    </w:p>
    <w:p w:rsidR="000D61BB" w:rsidRPr="00E33531" w:rsidRDefault="000D61BB" w:rsidP="000D61BB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:rsidR="00F82F17" w:rsidRPr="00E33531" w:rsidRDefault="00F82F17" w:rsidP="00F82F1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>(2019-2022). Partecipazione</w:t>
      </w:r>
      <w:r w:rsidRPr="00E33531">
        <w:rPr>
          <w:rFonts w:eastAsia="TimesNewRomanPSMT" w:cstheme="minorHAnsi"/>
        </w:rPr>
        <w:t xml:space="preserve"> al progetto di ricerca ELSOBA Jean </w:t>
      </w:r>
      <w:proofErr w:type="spellStart"/>
      <w:r w:rsidRPr="00E33531">
        <w:rPr>
          <w:rFonts w:eastAsia="TimesNewRomanPSMT" w:cstheme="minorHAnsi"/>
        </w:rPr>
        <w:t>Monnet</w:t>
      </w:r>
      <w:proofErr w:type="spellEnd"/>
      <w:r w:rsidRPr="00E33531">
        <w:rPr>
          <w:rFonts w:eastAsia="TimesNewRomanPSMT" w:cstheme="minorHAnsi"/>
        </w:rPr>
        <w:t xml:space="preserve"> Project, coordinato dal Prof. Alessandro Palmieri (Università di Siena) su Open Banking, </w:t>
      </w:r>
      <w:proofErr w:type="spellStart"/>
      <w:r w:rsidRPr="00E33531">
        <w:rPr>
          <w:rFonts w:eastAsia="TimesNewRomanPSMT" w:cstheme="minorHAnsi"/>
        </w:rPr>
        <w:t>European</w:t>
      </w:r>
      <w:proofErr w:type="spellEnd"/>
      <w:r w:rsidRPr="00E33531">
        <w:rPr>
          <w:rFonts w:eastAsia="TimesNewRomanPSMT" w:cstheme="minorHAnsi"/>
        </w:rPr>
        <w:t xml:space="preserve"> Legal </w:t>
      </w:r>
      <w:proofErr w:type="spellStart"/>
      <w:r w:rsidRPr="00E33531">
        <w:rPr>
          <w:rFonts w:eastAsia="TimesNewRomanPSMT" w:cstheme="minorHAnsi"/>
        </w:rPr>
        <w:t>Strategies</w:t>
      </w:r>
      <w:proofErr w:type="spellEnd"/>
      <w:r w:rsidRPr="00E33531">
        <w:rPr>
          <w:rFonts w:eastAsia="TimesNewRomanPSMT" w:cstheme="minorHAnsi"/>
        </w:rPr>
        <w:t xml:space="preserve"> and </w:t>
      </w:r>
      <w:proofErr w:type="spellStart"/>
      <w:r w:rsidRPr="00E33531">
        <w:rPr>
          <w:rFonts w:eastAsia="TimesNewRomanPSMT" w:cstheme="minorHAnsi"/>
        </w:rPr>
        <w:t>Payment</w:t>
      </w:r>
      <w:proofErr w:type="spellEnd"/>
      <w:r w:rsidRPr="00E33531">
        <w:rPr>
          <w:rFonts w:eastAsia="TimesNewRomanPSMT" w:cstheme="minorHAnsi"/>
        </w:rPr>
        <w:t xml:space="preserve"> Systems. </w:t>
      </w:r>
    </w:p>
    <w:p w:rsidR="00F82F17" w:rsidRPr="00E33531" w:rsidRDefault="00F82F17" w:rsidP="00F82F17">
      <w:pPr>
        <w:spacing w:after="0"/>
        <w:jc w:val="both"/>
        <w:rPr>
          <w:rFonts w:cstheme="minorHAnsi"/>
        </w:rPr>
      </w:pPr>
    </w:p>
    <w:p w:rsidR="00F82F17" w:rsidRPr="00E33531" w:rsidRDefault="00F82F17" w:rsidP="00F82F17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>(2018-2021). Partecipazione</w:t>
      </w:r>
      <w:r w:rsidRPr="00E33531">
        <w:rPr>
          <w:rFonts w:eastAsia="TimesNewRomanPSMT" w:cstheme="minorHAnsi"/>
        </w:rPr>
        <w:t xml:space="preserve"> al Progetto Jean </w:t>
      </w:r>
      <w:proofErr w:type="spellStart"/>
      <w:r w:rsidRPr="00E33531">
        <w:rPr>
          <w:rFonts w:eastAsia="TimesNewRomanPSMT" w:cstheme="minorHAnsi"/>
        </w:rPr>
        <w:t>Monnet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Module</w:t>
      </w:r>
      <w:proofErr w:type="spellEnd"/>
      <w:r w:rsidRPr="00E33531">
        <w:rPr>
          <w:rFonts w:eastAsia="TimesNewRomanPSMT" w:cstheme="minorHAnsi"/>
        </w:rPr>
        <w:t xml:space="preserve"> "EU </w:t>
      </w:r>
      <w:proofErr w:type="spellStart"/>
      <w:r w:rsidRPr="00E33531">
        <w:rPr>
          <w:rFonts w:eastAsia="TimesNewRomanPSMT" w:cstheme="minorHAnsi"/>
        </w:rPr>
        <w:t>Economic</w:t>
      </w:r>
      <w:proofErr w:type="spellEnd"/>
      <w:r w:rsidRPr="00E33531">
        <w:rPr>
          <w:rFonts w:eastAsia="TimesNewRomanPSMT" w:cstheme="minorHAnsi"/>
        </w:rPr>
        <w:t xml:space="preserve"> Trends". Coordinatore: Dr Ana </w:t>
      </w:r>
      <w:proofErr w:type="spellStart"/>
      <w:r w:rsidRPr="00E33531">
        <w:rPr>
          <w:rFonts w:eastAsia="TimesNewRomanPSMT" w:cstheme="minorHAnsi"/>
        </w:rPr>
        <w:t>Grdović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Gnip</w:t>
      </w:r>
      <w:proofErr w:type="spellEnd"/>
      <w:r w:rsidRPr="00E33531">
        <w:rPr>
          <w:rFonts w:eastAsia="TimesNewRomanPSMT" w:cstheme="minorHAnsi"/>
        </w:rPr>
        <w:t xml:space="preserve"> (UNIVERZA NA PRIMORSKEM UNIVERSITA DEL LITORALE, Slovenia) 600616-EPP-1-2018-1-SIEPPJMO-MODULE. </w:t>
      </w:r>
    </w:p>
    <w:p w:rsidR="00F82F17" w:rsidRPr="00E33531" w:rsidRDefault="00F82F17" w:rsidP="00F82F17">
      <w:pPr>
        <w:pStyle w:val="Paragrafoelenco"/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 xml:space="preserve"> </w:t>
      </w:r>
    </w:p>
    <w:p w:rsidR="00F82F17" w:rsidRPr="00E33531" w:rsidRDefault="00F82F17" w:rsidP="00F82F17">
      <w:pPr>
        <w:pStyle w:val="Paragrafoelenco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>(2010-2012). Partecipazione</w:t>
      </w:r>
      <w:r w:rsidRPr="00E33531">
        <w:rPr>
          <w:rFonts w:cstheme="minorHAnsi"/>
        </w:rPr>
        <w:t xml:space="preserve"> al Progetto PRIN su Le crisi dei mercati finanziari. Coordinatore nazionale: Prof. Vittorio Santoro, Università di Siena;</w:t>
      </w:r>
    </w:p>
    <w:p w:rsidR="00F82F17" w:rsidRPr="00E33531" w:rsidRDefault="00F82F17" w:rsidP="00F82F17">
      <w:pPr>
        <w:pStyle w:val="Paragrafoelenco"/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 xml:space="preserve"> </w:t>
      </w:r>
    </w:p>
    <w:p w:rsidR="00F82F17" w:rsidRPr="00E33531" w:rsidRDefault="00F82F17" w:rsidP="00F82F17">
      <w:pPr>
        <w:pStyle w:val="Paragrafoelenco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>(2006 – 2008). Partecipazione</w:t>
      </w:r>
      <w:r w:rsidRPr="00E33531">
        <w:rPr>
          <w:rFonts w:cstheme="minorHAnsi"/>
        </w:rPr>
        <w:t xml:space="preserve"> al Progetto PAR su Le Piccole e Medie Imprese. Coordinatore: Prof. Antonia Irace, Università di Siena;</w:t>
      </w:r>
    </w:p>
    <w:p w:rsidR="00F82F17" w:rsidRPr="00E33531" w:rsidRDefault="00F82F17" w:rsidP="00F82F17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F82F17" w:rsidRPr="00E33531" w:rsidRDefault="00F82F17" w:rsidP="00F82F17">
      <w:pPr>
        <w:pStyle w:val="Paragrafoelenco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>(2006 – 2008). Partecipazione</w:t>
      </w:r>
      <w:r w:rsidRPr="00E33531">
        <w:rPr>
          <w:rFonts w:cstheme="minorHAnsi"/>
        </w:rPr>
        <w:t xml:space="preserve"> al Progetto PRIN su Il diritto dei sistemi di pagamento. Coordinatore nazionale: Prof. Vittorio Santoro, Università di Siena;</w:t>
      </w:r>
    </w:p>
    <w:p w:rsidR="00F82F17" w:rsidRPr="00E33531" w:rsidRDefault="00F82F17" w:rsidP="00F82F17">
      <w:pPr>
        <w:spacing w:after="0"/>
        <w:jc w:val="both"/>
        <w:rPr>
          <w:rFonts w:cstheme="minorHAnsi"/>
        </w:rPr>
      </w:pPr>
    </w:p>
    <w:p w:rsidR="00743EE8" w:rsidRPr="00E33531" w:rsidRDefault="00743EE8" w:rsidP="00F82F17">
      <w:pPr>
        <w:pStyle w:val="Paragrafoelenco"/>
        <w:numPr>
          <w:ilvl w:val="0"/>
          <w:numId w:val="28"/>
        </w:numPr>
        <w:spacing w:after="0"/>
        <w:jc w:val="both"/>
        <w:rPr>
          <w:rFonts w:cstheme="minorHAnsi"/>
        </w:rPr>
      </w:pPr>
      <w:r w:rsidRPr="00E33531">
        <w:rPr>
          <w:rFonts w:cstheme="minorHAnsi"/>
          <w:b/>
        </w:rPr>
        <w:t>(2003 – 2005). Partecipazione</w:t>
      </w:r>
      <w:r w:rsidRPr="00E33531">
        <w:rPr>
          <w:rFonts w:cstheme="minorHAnsi"/>
        </w:rPr>
        <w:t xml:space="preserve"> al Progetto PRIN su La riforma del diritto societario italiano. Coordinatore nazionale: Prof. Vittor</w:t>
      </w:r>
      <w:r w:rsidR="00F82F17" w:rsidRPr="00E33531">
        <w:rPr>
          <w:rFonts w:cstheme="minorHAnsi"/>
        </w:rPr>
        <w:t>io Santoro, Università di Siena.</w:t>
      </w:r>
    </w:p>
    <w:p w:rsidR="004C677C" w:rsidRPr="00E33531" w:rsidRDefault="004C677C" w:rsidP="00BC3640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:rsidR="004C677C" w:rsidRPr="00E33531" w:rsidRDefault="00F82F17" w:rsidP="00743EE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bCs/>
          <w:sz w:val="23"/>
          <w:szCs w:val="23"/>
        </w:rPr>
      </w:pPr>
      <w:r w:rsidRPr="00E33531">
        <w:rPr>
          <w:rFonts w:eastAsia="TimesNewRomanPSMT" w:cstheme="minorHAnsi"/>
          <w:b/>
          <w:bCs/>
          <w:sz w:val="23"/>
          <w:szCs w:val="23"/>
        </w:rPr>
        <w:t>Responsabilità</w:t>
      </w:r>
      <w:r w:rsidR="004C677C" w:rsidRPr="00E33531">
        <w:rPr>
          <w:rFonts w:eastAsia="TimesNewRomanPSMT" w:cstheme="minorHAnsi"/>
          <w:b/>
          <w:bCs/>
          <w:sz w:val="23"/>
          <w:szCs w:val="23"/>
        </w:rPr>
        <w:t xml:space="preserve"> scientifica per progetti di ricerca internazionali e nazionali, ammessi al</w:t>
      </w:r>
      <w:r w:rsidRPr="00E33531">
        <w:rPr>
          <w:rFonts w:eastAsia="TimesNewRomanPSMT" w:cstheme="minorHAnsi"/>
          <w:b/>
          <w:bCs/>
          <w:sz w:val="23"/>
          <w:szCs w:val="23"/>
        </w:rPr>
        <w:t xml:space="preserve"> </w:t>
      </w:r>
      <w:r w:rsidR="004C677C" w:rsidRPr="00E33531">
        <w:rPr>
          <w:rFonts w:eastAsia="TimesNewRomanPSMT" w:cstheme="minorHAnsi"/>
          <w:b/>
          <w:bCs/>
          <w:sz w:val="23"/>
          <w:szCs w:val="23"/>
        </w:rPr>
        <w:t>finanziamento sulla base di bandi competitivi che prevedano la revisione tra pari</w:t>
      </w:r>
    </w:p>
    <w:p w:rsidR="004C677C" w:rsidRPr="00E33531" w:rsidRDefault="004C677C" w:rsidP="004C677C">
      <w:pPr>
        <w:autoSpaceDE w:val="0"/>
        <w:autoSpaceDN w:val="0"/>
        <w:adjustRightInd w:val="0"/>
        <w:spacing w:after="0" w:line="240" w:lineRule="auto"/>
        <w:rPr>
          <w:rFonts w:ascii="DejaVuSans" w:eastAsia="TimesNewRomanPSMT" w:hAnsi="DejaVuSans" w:cs="DejaVuSans"/>
          <w:sz w:val="18"/>
          <w:szCs w:val="18"/>
        </w:rPr>
      </w:pPr>
    </w:p>
    <w:p w:rsidR="00F82F17" w:rsidRPr="00E33531" w:rsidRDefault="00F82F17" w:rsidP="00F82F1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(2018-2022). Responsabile Scientifico: Jean </w:t>
      </w:r>
      <w:proofErr w:type="spellStart"/>
      <w:r w:rsidRPr="00E33531">
        <w:rPr>
          <w:rFonts w:eastAsia="TimesNewRomanPSMT" w:cstheme="minorHAnsi"/>
          <w:b/>
        </w:rPr>
        <w:t>Monnet</w:t>
      </w:r>
      <w:proofErr w:type="spellEnd"/>
      <w:r w:rsidRPr="00E33531">
        <w:rPr>
          <w:rFonts w:eastAsia="TimesNewRomanPSMT" w:cstheme="minorHAnsi"/>
          <w:b/>
        </w:rPr>
        <w:t xml:space="preserve"> Chair</w:t>
      </w:r>
      <w:r w:rsidRPr="00E33531">
        <w:rPr>
          <w:rFonts w:eastAsia="TimesNewRomanPSMT" w:cstheme="minorHAnsi"/>
        </w:rPr>
        <w:t xml:space="preserve"> in "EU MONEY LAW" (599983-EPP-1-2018-1-ITEPPJMO-CHAIR) - Erasmus+ </w:t>
      </w:r>
      <w:proofErr w:type="spellStart"/>
      <w:r w:rsidRPr="00E33531">
        <w:rPr>
          <w:rFonts w:eastAsia="TimesNewRomanPSMT" w:cstheme="minorHAnsi"/>
        </w:rPr>
        <w:t>Programme</w:t>
      </w:r>
      <w:proofErr w:type="spellEnd"/>
      <w:r w:rsidRPr="00E33531">
        <w:rPr>
          <w:rFonts w:eastAsia="TimesNewRomanPSMT" w:cstheme="minorHAnsi"/>
        </w:rPr>
        <w:t xml:space="preserve"> - Jean </w:t>
      </w:r>
      <w:proofErr w:type="spellStart"/>
      <w:r w:rsidRPr="00E33531">
        <w:rPr>
          <w:rFonts w:eastAsia="TimesNewRomanPSMT" w:cstheme="minorHAnsi"/>
        </w:rPr>
        <w:t>Monnet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Activities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Selection</w:t>
      </w:r>
      <w:proofErr w:type="spellEnd"/>
      <w:r w:rsidRPr="00E33531">
        <w:rPr>
          <w:rFonts w:eastAsia="TimesNewRomanPSMT" w:cstheme="minorHAnsi"/>
        </w:rPr>
        <w:t xml:space="preserve"> 2018 - Call for </w:t>
      </w:r>
      <w:proofErr w:type="spellStart"/>
      <w:r w:rsidRPr="00E33531">
        <w:rPr>
          <w:rFonts w:eastAsia="TimesNewRomanPSMT" w:cstheme="minorHAnsi"/>
        </w:rPr>
        <w:t>Proposals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ref</w:t>
      </w:r>
      <w:proofErr w:type="spellEnd"/>
      <w:r w:rsidRPr="00E33531">
        <w:rPr>
          <w:rFonts w:eastAsia="TimesNewRomanPSMT" w:cstheme="minorHAnsi"/>
        </w:rPr>
        <w:t xml:space="preserve">. EAC/A05/2017. </w:t>
      </w:r>
    </w:p>
    <w:p w:rsidR="00F82F17" w:rsidRPr="00E33531" w:rsidRDefault="00F82F17" w:rsidP="00F82F1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4C677C" w:rsidRPr="00E33531" w:rsidRDefault="00743EE8" w:rsidP="00F82F17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(2013-2016). </w:t>
      </w:r>
      <w:r w:rsidR="004C677C" w:rsidRPr="00E33531">
        <w:rPr>
          <w:rFonts w:eastAsia="TimesNewRomanPSMT" w:cstheme="minorHAnsi"/>
          <w:b/>
        </w:rPr>
        <w:t xml:space="preserve">Responsabile Scientifico: Jean </w:t>
      </w:r>
      <w:proofErr w:type="spellStart"/>
      <w:r w:rsidR="004C677C" w:rsidRPr="00E33531">
        <w:rPr>
          <w:rFonts w:eastAsia="TimesNewRomanPSMT" w:cstheme="minorHAnsi"/>
          <w:b/>
        </w:rPr>
        <w:t>Monnet</w:t>
      </w:r>
      <w:proofErr w:type="spellEnd"/>
      <w:r w:rsidR="004C677C" w:rsidRPr="00E33531">
        <w:rPr>
          <w:rFonts w:eastAsia="TimesNewRomanPSMT" w:cstheme="minorHAnsi"/>
          <w:b/>
        </w:rPr>
        <w:t xml:space="preserve"> </w:t>
      </w:r>
      <w:proofErr w:type="spellStart"/>
      <w:r w:rsidR="004C677C" w:rsidRPr="00E33531">
        <w:rPr>
          <w:rFonts w:eastAsia="TimesNewRomanPSMT" w:cstheme="minorHAnsi"/>
          <w:b/>
        </w:rPr>
        <w:t>Module</w:t>
      </w:r>
      <w:proofErr w:type="spellEnd"/>
      <w:r w:rsidR="004C677C" w:rsidRPr="00E33531">
        <w:rPr>
          <w:rFonts w:eastAsia="TimesNewRomanPSMT" w:cstheme="minorHAnsi"/>
        </w:rPr>
        <w:t xml:space="preserve"> "The </w:t>
      </w:r>
      <w:proofErr w:type="spellStart"/>
      <w:r w:rsidR="004C677C" w:rsidRPr="00E33531">
        <w:rPr>
          <w:rFonts w:eastAsia="TimesNewRomanPSMT" w:cstheme="minorHAnsi"/>
        </w:rPr>
        <w:t>Europeanisation</w:t>
      </w:r>
      <w:proofErr w:type="spellEnd"/>
      <w:r w:rsidR="004C677C" w:rsidRPr="00E33531">
        <w:rPr>
          <w:rFonts w:eastAsia="TimesNewRomanPSMT" w:cstheme="minorHAnsi"/>
        </w:rPr>
        <w:t xml:space="preserve"> of </w:t>
      </w:r>
      <w:proofErr w:type="spellStart"/>
      <w:r w:rsidR="004C677C" w:rsidRPr="00E33531">
        <w:rPr>
          <w:rFonts w:eastAsia="TimesNewRomanPSMT" w:cstheme="minorHAnsi"/>
        </w:rPr>
        <w:t>Payment</w:t>
      </w:r>
      <w:proofErr w:type="spellEnd"/>
      <w:r w:rsidR="004C677C" w:rsidRPr="00E33531">
        <w:rPr>
          <w:rFonts w:eastAsia="TimesNewRomanPSMT" w:cstheme="minorHAnsi"/>
        </w:rPr>
        <w:t xml:space="preserve"> System". </w:t>
      </w:r>
      <w:proofErr w:type="spellStart"/>
      <w:r w:rsidR="004C677C" w:rsidRPr="00E33531">
        <w:rPr>
          <w:rFonts w:eastAsia="TimesNewRomanPSMT" w:cstheme="minorHAnsi"/>
        </w:rPr>
        <w:t>Lifelong</w:t>
      </w:r>
      <w:proofErr w:type="spellEnd"/>
      <w:r w:rsidRPr="00E33531">
        <w:rPr>
          <w:rFonts w:eastAsia="TimesNewRomanPSMT" w:cstheme="minorHAnsi"/>
        </w:rPr>
        <w:t xml:space="preserve"> </w:t>
      </w:r>
      <w:r w:rsidR="004C677C" w:rsidRPr="00E33531">
        <w:rPr>
          <w:rFonts w:eastAsia="TimesNewRomanPSMT" w:cstheme="minorHAnsi"/>
        </w:rPr>
        <w:t xml:space="preserve">Learning </w:t>
      </w:r>
      <w:proofErr w:type="spellStart"/>
      <w:r w:rsidR="004C677C" w:rsidRPr="00E33531">
        <w:rPr>
          <w:rFonts w:eastAsia="TimesNewRomanPSMT" w:cstheme="minorHAnsi"/>
        </w:rPr>
        <w:t>Programme</w:t>
      </w:r>
      <w:proofErr w:type="spellEnd"/>
      <w:r w:rsidR="004C677C" w:rsidRPr="00E33531">
        <w:rPr>
          <w:rFonts w:eastAsia="TimesNewRomanPSMT" w:cstheme="minorHAnsi"/>
        </w:rPr>
        <w:t xml:space="preserve">, Call for </w:t>
      </w:r>
      <w:proofErr w:type="spellStart"/>
      <w:r w:rsidR="004C677C" w:rsidRPr="00E33531">
        <w:rPr>
          <w:rFonts w:eastAsia="TimesNewRomanPSMT" w:cstheme="minorHAnsi"/>
        </w:rPr>
        <w:t>Proposals</w:t>
      </w:r>
      <w:proofErr w:type="spellEnd"/>
      <w:r w:rsidR="004C677C" w:rsidRPr="00E33531">
        <w:rPr>
          <w:rFonts w:eastAsia="TimesNewRomanPSMT" w:cstheme="minorHAnsi"/>
        </w:rPr>
        <w:t xml:space="preserve"> 2013 (EAC/S07/12). </w:t>
      </w:r>
      <w:r w:rsidRPr="00E33531">
        <w:rPr>
          <w:rFonts w:eastAsia="TimesNewRomanPSMT" w:cstheme="minorHAnsi"/>
        </w:rPr>
        <w:t xml:space="preserve">(2013-3035 AJM </w:t>
      </w:r>
      <w:proofErr w:type="spellStart"/>
      <w:r w:rsidRPr="00E33531">
        <w:rPr>
          <w:rFonts w:eastAsia="TimesNewRomanPSMT" w:cstheme="minorHAnsi"/>
        </w:rPr>
        <w:t>Ref</w:t>
      </w:r>
      <w:proofErr w:type="spellEnd"/>
      <w:r w:rsidRPr="00E33531">
        <w:rPr>
          <w:rFonts w:eastAsia="TimesNewRomanPSMT" w:cstheme="minorHAnsi"/>
        </w:rPr>
        <w:t>. 13D029918).</w:t>
      </w:r>
    </w:p>
    <w:p w:rsidR="004C677C" w:rsidRPr="00E33531" w:rsidRDefault="004C677C" w:rsidP="00743EE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:rsidR="004C677C" w:rsidRPr="00E33531" w:rsidRDefault="004C677C" w:rsidP="00743EE8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bCs/>
          <w:sz w:val="23"/>
          <w:szCs w:val="23"/>
        </w:rPr>
      </w:pPr>
      <w:r w:rsidRPr="00E33531">
        <w:rPr>
          <w:rFonts w:eastAsia="TimesNewRomanPSMT" w:cstheme="minorHAnsi"/>
          <w:b/>
          <w:bCs/>
          <w:sz w:val="23"/>
          <w:szCs w:val="23"/>
        </w:rPr>
        <w:t>Direzione o partecipazione a comitati editoriali di riviste, collane editoriali, enciclopedie e trattati di riconosciuto prestigio</w:t>
      </w:r>
    </w:p>
    <w:p w:rsidR="004C677C" w:rsidRPr="00E33531" w:rsidRDefault="004C677C" w:rsidP="004C677C">
      <w:p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</w:p>
    <w:p w:rsidR="00FE0917" w:rsidRPr="00E33531" w:rsidRDefault="004C677C" w:rsidP="00FE0917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>Partecipazione al comitato editoriale della rivista "</w:t>
      </w:r>
      <w:proofErr w:type="spellStart"/>
      <w:r w:rsidRPr="00E33531">
        <w:rPr>
          <w:rFonts w:eastAsia="TimesNewRomanPSMT" w:cstheme="minorHAnsi"/>
        </w:rPr>
        <w:t>Ianus</w:t>
      </w:r>
      <w:proofErr w:type="spellEnd"/>
      <w:r w:rsidRPr="00E33531">
        <w:rPr>
          <w:rFonts w:eastAsia="TimesNewRomanPSMT" w:cstheme="minorHAnsi"/>
        </w:rPr>
        <w:t xml:space="preserve">. </w:t>
      </w:r>
      <w:r w:rsidR="00FE0917" w:rsidRPr="00E33531">
        <w:rPr>
          <w:rFonts w:eastAsia="TimesNewRomanPSMT" w:cstheme="minorHAnsi"/>
        </w:rPr>
        <w:t xml:space="preserve">Rivista di Studi Giuridici". </w:t>
      </w:r>
    </w:p>
    <w:p w:rsidR="004C677C" w:rsidRPr="00E33531" w:rsidRDefault="000740FA" w:rsidP="00FE0917">
      <w:pPr>
        <w:pStyle w:val="Paragrafoelenco"/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hyperlink r:id="rId11" w:history="1">
        <w:r w:rsidR="00854C99" w:rsidRPr="00E33531">
          <w:rPr>
            <w:rStyle w:val="Collegamentoipertestuale"/>
            <w:rFonts w:eastAsia="TimesNewRomanPSMT" w:cstheme="minorHAnsi"/>
          </w:rPr>
          <w:t>http://www.rivistaianus.it/</w:t>
        </w:r>
      </w:hyperlink>
    </w:p>
    <w:p w:rsidR="00854C99" w:rsidRPr="00E33531" w:rsidRDefault="00854C99" w:rsidP="00854C99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>Partecipazione al comitato di redazione della rivista “Diritto della Banca e del Mercato Finanziario”</w:t>
      </w:r>
    </w:p>
    <w:p w:rsidR="004C677C" w:rsidRPr="00E33531" w:rsidRDefault="004C677C" w:rsidP="004C677C">
      <w:pPr>
        <w:autoSpaceDE w:val="0"/>
        <w:autoSpaceDN w:val="0"/>
        <w:adjustRightInd w:val="0"/>
        <w:spacing w:after="0" w:line="240" w:lineRule="auto"/>
        <w:rPr>
          <w:rFonts w:ascii="TimesNewRomanPS-BoldMT" w:eastAsia="TimesNewRomanPSMT" w:hAnsi="TimesNewRomanPS-BoldMT" w:cs="TimesNewRomanPS-BoldMT"/>
          <w:b/>
          <w:bCs/>
          <w:sz w:val="23"/>
          <w:szCs w:val="23"/>
        </w:rPr>
      </w:pPr>
    </w:p>
    <w:p w:rsidR="004C677C" w:rsidRPr="00E33531" w:rsidRDefault="004C677C" w:rsidP="00953FF9">
      <w:p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  <w:b/>
          <w:bCs/>
          <w:sz w:val="23"/>
          <w:szCs w:val="23"/>
        </w:rPr>
      </w:pPr>
      <w:r w:rsidRPr="00E33531">
        <w:rPr>
          <w:rFonts w:eastAsia="TimesNewRomanPSMT" w:cstheme="minorHAnsi"/>
          <w:b/>
          <w:bCs/>
          <w:sz w:val="23"/>
          <w:szCs w:val="23"/>
        </w:rPr>
        <w:t>Formale attribuzione di incarichi di insegnamento o di ricerca (</w:t>
      </w:r>
      <w:proofErr w:type="spellStart"/>
      <w:r w:rsidRPr="00E33531">
        <w:rPr>
          <w:rFonts w:eastAsia="TimesNewRomanPSMT" w:cstheme="minorHAnsi"/>
          <w:b/>
          <w:bCs/>
          <w:sz w:val="23"/>
          <w:szCs w:val="23"/>
        </w:rPr>
        <w:t>fellowship</w:t>
      </w:r>
      <w:proofErr w:type="spellEnd"/>
      <w:r w:rsidRPr="00E33531">
        <w:rPr>
          <w:rFonts w:eastAsia="TimesNewRomanPSMT" w:cstheme="minorHAnsi"/>
          <w:b/>
          <w:bCs/>
          <w:sz w:val="23"/>
          <w:szCs w:val="23"/>
        </w:rPr>
        <w:t>) presso</w:t>
      </w:r>
      <w:r w:rsidR="00953FF9" w:rsidRPr="00E33531">
        <w:rPr>
          <w:rFonts w:eastAsia="TimesNewRomanPSMT" w:cstheme="minorHAnsi"/>
          <w:b/>
          <w:bCs/>
          <w:sz w:val="23"/>
          <w:szCs w:val="23"/>
        </w:rPr>
        <w:t xml:space="preserve"> </w:t>
      </w:r>
      <w:r w:rsidRPr="00E33531">
        <w:rPr>
          <w:rFonts w:eastAsia="TimesNewRomanPSMT" w:cstheme="minorHAnsi"/>
          <w:b/>
          <w:bCs/>
          <w:sz w:val="23"/>
          <w:szCs w:val="23"/>
        </w:rPr>
        <w:t>qualificati atenei e istituti di ricerca esteri o sovranazionali</w:t>
      </w:r>
    </w:p>
    <w:p w:rsidR="00FE0917" w:rsidRPr="00E33531" w:rsidRDefault="00FE0917" w:rsidP="004C677C">
      <w:pPr>
        <w:autoSpaceDE w:val="0"/>
        <w:autoSpaceDN w:val="0"/>
        <w:adjustRightInd w:val="0"/>
        <w:spacing w:after="0" w:line="240" w:lineRule="auto"/>
        <w:rPr>
          <w:rFonts w:ascii="TimesNewRomanPSMT" w:eastAsia="TimesNewRomanPSMT" w:cs="TimesNewRomanPSMT"/>
          <w:sz w:val="20"/>
          <w:szCs w:val="20"/>
        </w:rPr>
      </w:pPr>
    </w:p>
    <w:p w:rsidR="007660E7" w:rsidRPr="00E33531" w:rsidRDefault="007660E7" w:rsidP="007660E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t xml:space="preserve">(21-22/5/2019). 8 ore di insegnamento nel programma Erasmus for </w:t>
      </w:r>
      <w:proofErr w:type="spellStart"/>
      <w:r w:rsidRPr="00E33531">
        <w:rPr>
          <w:rFonts w:eastAsia="TimesNewRomanPSMT" w:cstheme="minorHAnsi"/>
          <w:b/>
        </w:rPr>
        <w:t>Teaching</w:t>
      </w:r>
      <w:proofErr w:type="spellEnd"/>
      <w:r w:rsidRPr="00E33531">
        <w:rPr>
          <w:rFonts w:eastAsia="TimesNewRomanPSMT" w:cstheme="minorHAnsi"/>
        </w:rPr>
        <w:t xml:space="preserve"> sul tema: “EU Money Law: PSD </w:t>
      </w:r>
      <w:proofErr w:type="spellStart"/>
      <w:r w:rsidRPr="00E33531">
        <w:rPr>
          <w:rFonts w:eastAsia="TimesNewRomanPSMT" w:cstheme="minorHAnsi"/>
        </w:rPr>
        <w:t>directive</w:t>
      </w:r>
      <w:proofErr w:type="spellEnd"/>
      <w:r w:rsidRPr="00E33531">
        <w:rPr>
          <w:rFonts w:eastAsia="TimesNewRomanPSMT" w:cstheme="minorHAnsi"/>
        </w:rPr>
        <w:t xml:space="preserve"> and the </w:t>
      </w:r>
      <w:proofErr w:type="spellStart"/>
      <w:r w:rsidRPr="00E33531">
        <w:rPr>
          <w:rFonts w:eastAsia="TimesNewRomanPSMT" w:cstheme="minorHAnsi"/>
        </w:rPr>
        <w:t>European</w:t>
      </w:r>
      <w:proofErr w:type="spellEnd"/>
      <w:r w:rsidRPr="00E33531">
        <w:rPr>
          <w:rFonts w:eastAsia="TimesNewRomanPSMT" w:cstheme="minorHAnsi"/>
        </w:rPr>
        <w:t xml:space="preserve"> Court of </w:t>
      </w:r>
      <w:proofErr w:type="spellStart"/>
      <w:r w:rsidRPr="00E33531">
        <w:rPr>
          <w:rFonts w:eastAsia="TimesNewRomanPSMT" w:cstheme="minorHAnsi"/>
        </w:rPr>
        <w:t>Justice</w:t>
      </w:r>
      <w:proofErr w:type="spellEnd"/>
      <w:r w:rsidRPr="00E33531">
        <w:rPr>
          <w:rFonts w:eastAsia="TimesNewRomanPSMT" w:cstheme="minorHAnsi"/>
        </w:rPr>
        <w:t xml:space="preserve"> case law: </w:t>
      </w:r>
      <w:proofErr w:type="spellStart"/>
      <w:r w:rsidRPr="00E33531">
        <w:rPr>
          <w:rFonts w:eastAsia="TimesNewRomanPSMT" w:cstheme="minorHAnsi"/>
        </w:rPr>
        <w:t>sources</w:t>
      </w:r>
      <w:proofErr w:type="spellEnd"/>
      <w:r w:rsidRPr="00E33531">
        <w:rPr>
          <w:rFonts w:eastAsia="TimesNewRomanPSMT" w:cstheme="minorHAnsi"/>
        </w:rPr>
        <w:t xml:space="preserve"> of law, </w:t>
      </w:r>
      <w:proofErr w:type="spellStart"/>
      <w:r w:rsidRPr="00E33531">
        <w:rPr>
          <w:rFonts w:eastAsia="TimesNewRomanPSMT" w:cstheme="minorHAnsi"/>
        </w:rPr>
        <w:t>payment</w:t>
      </w:r>
      <w:proofErr w:type="spellEnd"/>
      <w:r w:rsidRPr="00E33531">
        <w:rPr>
          <w:rFonts w:eastAsia="TimesNewRomanPSMT" w:cstheme="minorHAnsi"/>
        </w:rPr>
        <w:t xml:space="preserve"> service </w:t>
      </w:r>
      <w:proofErr w:type="spellStart"/>
      <w:r w:rsidRPr="00E33531">
        <w:rPr>
          <w:rFonts w:eastAsia="TimesNewRomanPSMT" w:cstheme="minorHAnsi"/>
        </w:rPr>
        <w:t>contract</w:t>
      </w:r>
      <w:proofErr w:type="spellEnd"/>
      <w:r w:rsidRPr="00E33531">
        <w:rPr>
          <w:rFonts w:eastAsia="TimesNewRomanPSMT" w:cstheme="minorHAnsi"/>
        </w:rPr>
        <w:t xml:space="preserve"> and the </w:t>
      </w:r>
      <w:proofErr w:type="spellStart"/>
      <w:r w:rsidRPr="00E33531">
        <w:rPr>
          <w:rFonts w:eastAsia="TimesNewRomanPSMT" w:cstheme="minorHAnsi"/>
        </w:rPr>
        <w:t>virtual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currencies</w:t>
      </w:r>
      <w:proofErr w:type="spellEnd"/>
      <w:r w:rsidRPr="00E33531">
        <w:rPr>
          <w:rFonts w:eastAsia="TimesNewRomanPSMT" w:cstheme="minorHAnsi"/>
        </w:rPr>
        <w:t xml:space="preserve">”, </w:t>
      </w:r>
      <w:proofErr w:type="spellStart"/>
      <w:r w:rsidRPr="00E33531">
        <w:rPr>
          <w:rFonts w:eastAsia="TimesNewRomanPSMT" w:cstheme="minorHAnsi"/>
        </w:rPr>
        <w:t>Faculty</w:t>
      </w:r>
      <w:proofErr w:type="spellEnd"/>
      <w:r w:rsidRPr="00E33531">
        <w:rPr>
          <w:rFonts w:eastAsia="TimesNewRomanPSMT" w:cstheme="minorHAnsi"/>
        </w:rPr>
        <w:t xml:space="preserve"> of </w:t>
      </w:r>
      <w:proofErr w:type="spellStart"/>
      <w:r w:rsidRPr="00E33531">
        <w:rPr>
          <w:rFonts w:eastAsia="TimesNewRomanPSMT" w:cstheme="minorHAnsi"/>
        </w:rPr>
        <w:t>Economics</w:t>
      </w:r>
      <w:proofErr w:type="spellEnd"/>
      <w:r w:rsidRPr="00E33531">
        <w:rPr>
          <w:rFonts w:eastAsia="TimesNewRomanPSMT" w:cstheme="minorHAnsi"/>
        </w:rPr>
        <w:t xml:space="preserve"> and </w:t>
      </w:r>
      <w:proofErr w:type="spellStart"/>
      <w:r w:rsidRPr="00E33531">
        <w:rPr>
          <w:rFonts w:eastAsia="TimesNewRomanPSMT" w:cstheme="minorHAnsi"/>
        </w:rPr>
        <w:t>Tourism</w:t>
      </w:r>
      <w:proofErr w:type="spellEnd"/>
      <w:r w:rsidRPr="00E33531">
        <w:rPr>
          <w:rFonts w:eastAsia="TimesNewRomanPSMT" w:cstheme="minorHAnsi"/>
        </w:rPr>
        <w:t xml:space="preserve"> “Dr </w:t>
      </w:r>
      <w:proofErr w:type="spellStart"/>
      <w:r w:rsidRPr="00E33531">
        <w:rPr>
          <w:rFonts w:eastAsia="TimesNewRomanPSMT" w:cstheme="minorHAnsi"/>
        </w:rPr>
        <w:t>Mijo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Mirković</w:t>
      </w:r>
      <w:proofErr w:type="spellEnd"/>
      <w:r w:rsidRPr="00E33531">
        <w:rPr>
          <w:rFonts w:eastAsia="TimesNewRomanPSMT" w:cstheme="minorHAnsi"/>
        </w:rPr>
        <w:t xml:space="preserve">”, Pula (Prof. Marta </w:t>
      </w:r>
      <w:proofErr w:type="spellStart"/>
      <w:r w:rsidRPr="00E33531">
        <w:rPr>
          <w:rFonts w:eastAsia="TimesNewRomanPSMT" w:cstheme="minorHAnsi"/>
        </w:rPr>
        <w:t>Bozina</w:t>
      </w:r>
      <w:proofErr w:type="spellEnd"/>
      <w:r w:rsidRPr="00E33531">
        <w:rPr>
          <w:rFonts w:eastAsia="TimesNewRomanPSMT" w:cstheme="minorHAnsi"/>
        </w:rPr>
        <w:t xml:space="preserve"> </w:t>
      </w:r>
      <w:proofErr w:type="spellStart"/>
      <w:r w:rsidRPr="00E33531">
        <w:rPr>
          <w:rFonts w:eastAsia="TimesNewRomanPSMT" w:cstheme="minorHAnsi"/>
        </w:rPr>
        <w:t>Beros</w:t>
      </w:r>
      <w:proofErr w:type="spellEnd"/>
      <w:r w:rsidRPr="00E33531">
        <w:rPr>
          <w:rFonts w:eastAsia="TimesNewRomanPSMT" w:cstheme="minorHAnsi"/>
        </w:rPr>
        <w:t>).</w:t>
      </w:r>
    </w:p>
    <w:p w:rsidR="007660E7" w:rsidRPr="00E33531" w:rsidRDefault="007660E7" w:rsidP="007660E7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</w:rPr>
        <w:t xml:space="preserve"> </w:t>
      </w:r>
    </w:p>
    <w:p w:rsidR="004C677C" w:rsidRPr="00E33531" w:rsidRDefault="00FE0917" w:rsidP="007660E7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  <w:r w:rsidRPr="00E33531">
        <w:rPr>
          <w:rFonts w:eastAsia="TimesNewRomanPSMT" w:cstheme="minorHAnsi"/>
          <w:b/>
        </w:rPr>
        <w:lastRenderedPageBreak/>
        <w:t xml:space="preserve">(5-7/5/2019). </w:t>
      </w:r>
      <w:r w:rsidR="004C677C" w:rsidRPr="00E33531">
        <w:rPr>
          <w:rFonts w:eastAsia="TimesNewRomanPSMT" w:cstheme="minorHAnsi"/>
          <w:b/>
        </w:rPr>
        <w:t>8 ore di insegnamento su Diritto dei Marchi e Pratiche Commerciali Ingannevoli ed Aggressive</w:t>
      </w:r>
      <w:r w:rsidR="004C677C" w:rsidRPr="00E33531">
        <w:rPr>
          <w:rFonts w:eastAsia="TimesNewRomanPSMT" w:cstheme="minorHAnsi"/>
        </w:rPr>
        <w:t xml:space="preserve"> presso </w:t>
      </w:r>
      <w:proofErr w:type="spellStart"/>
      <w:r w:rsidR="004C677C" w:rsidRPr="00E33531">
        <w:rPr>
          <w:rFonts w:eastAsia="TimesNewRomanPSMT" w:cstheme="minorHAnsi"/>
        </w:rPr>
        <w:t>Hochschule</w:t>
      </w:r>
      <w:proofErr w:type="spellEnd"/>
      <w:r w:rsidR="004C677C" w:rsidRPr="00E33531">
        <w:rPr>
          <w:rFonts w:eastAsia="TimesNewRomanPSMT" w:cstheme="minorHAnsi"/>
        </w:rPr>
        <w:t xml:space="preserve"> Osnabrück, </w:t>
      </w:r>
      <w:proofErr w:type="spellStart"/>
      <w:r w:rsidR="004C677C" w:rsidRPr="00E33531">
        <w:rPr>
          <w:rFonts w:eastAsia="TimesNewRomanPSMT" w:cstheme="minorHAnsi"/>
        </w:rPr>
        <w:t>University</w:t>
      </w:r>
      <w:proofErr w:type="spellEnd"/>
      <w:r w:rsidR="004C677C" w:rsidRPr="00E33531">
        <w:rPr>
          <w:rFonts w:eastAsia="TimesNewRomanPSMT" w:cstheme="minorHAnsi"/>
        </w:rPr>
        <w:t xml:space="preserve"> of </w:t>
      </w:r>
      <w:proofErr w:type="spellStart"/>
      <w:r w:rsidR="004C677C" w:rsidRPr="00E33531">
        <w:rPr>
          <w:rFonts w:eastAsia="TimesNewRomanPSMT" w:cstheme="minorHAnsi"/>
        </w:rPr>
        <w:t>Applied</w:t>
      </w:r>
      <w:proofErr w:type="spellEnd"/>
      <w:r w:rsidR="004C677C" w:rsidRPr="00E33531">
        <w:rPr>
          <w:rFonts w:eastAsia="TimesNewRomanPSMT" w:cstheme="minorHAnsi"/>
        </w:rPr>
        <w:t xml:space="preserve"> Science (Prof. </w:t>
      </w:r>
      <w:proofErr w:type="spellStart"/>
      <w:r w:rsidR="004C677C" w:rsidRPr="00E33531">
        <w:rPr>
          <w:rFonts w:eastAsia="TimesNewRomanPSMT" w:cstheme="minorHAnsi"/>
        </w:rPr>
        <w:t>Kristoff</w:t>
      </w:r>
      <w:proofErr w:type="spellEnd"/>
      <w:r w:rsidR="004C677C" w:rsidRPr="00E33531">
        <w:rPr>
          <w:rFonts w:eastAsia="TimesNewRomanPSMT" w:cstheme="minorHAnsi"/>
        </w:rPr>
        <w:t xml:space="preserve"> </w:t>
      </w:r>
      <w:proofErr w:type="spellStart"/>
      <w:r w:rsidR="004C677C" w:rsidRPr="00E33531">
        <w:rPr>
          <w:rFonts w:eastAsia="TimesNewRomanPSMT" w:cstheme="minorHAnsi"/>
        </w:rPr>
        <w:t>Ritlewski</w:t>
      </w:r>
      <w:proofErr w:type="spellEnd"/>
      <w:r w:rsidR="004C677C" w:rsidRPr="00E33531">
        <w:rPr>
          <w:rFonts w:eastAsia="TimesNewRomanPSMT" w:cstheme="minorHAnsi"/>
        </w:rPr>
        <w:t xml:space="preserve">), nel programma </w:t>
      </w:r>
      <w:r w:rsidR="00DF6D40" w:rsidRPr="00E33531">
        <w:rPr>
          <w:rFonts w:eastAsia="TimesNewRomanPSMT" w:cstheme="minorHAnsi"/>
        </w:rPr>
        <w:t xml:space="preserve">Erasmus for </w:t>
      </w:r>
      <w:proofErr w:type="spellStart"/>
      <w:r w:rsidR="00DF6D40" w:rsidRPr="00E33531">
        <w:rPr>
          <w:rFonts w:eastAsia="TimesNewRomanPSMT" w:cstheme="minorHAnsi"/>
        </w:rPr>
        <w:t>Teaching</w:t>
      </w:r>
      <w:proofErr w:type="spellEnd"/>
      <w:r w:rsidR="00DF6D40" w:rsidRPr="00E33531">
        <w:rPr>
          <w:rFonts w:eastAsia="TimesNewRomanPSMT" w:cstheme="minorHAnsi"/>
        </w:rPr>
        <w:t>.</w:t>
      </w:r>
    </w:p>
    <w:p w:rsidR="00DF6D40" w:rsidRPr="00E33531" w:rsidRDefault="00DF6D40" w:rsidP="00DF6D40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eastAsia="TimesNewRomanPSMT" w:cstheme="minorHAnsi"/>
        </w:rPr>
      </w:pPr>
    </w:p>
    <w:p w:rsidR="00E6258F" w:rsidRPr="00E33531" w:rsidRDefault="00E6258F" w:rsidP="00E6258F">
      <w:pPr>
        <w:autoSpaceDE w:val="0"/>
        <w:autoSpaceDN w:val="0"/>
        <w:adjustRightInd w:val="0"/>
        <w:spacing w:after="0" w:line="240" w:lineRule="auto"/>
        <w:rPr>
          <w:b/>
          <w:spacing w:val="20"/>
          <w:sz w:val="23"/>
          <w:szCs w:val="23"/>
        </w:rPr>
      </w:pPr>
      <w:proofErr w:type="spellStart"/>
      <w:r w:rsidRPr="00E33531">
        <w:rPr>
          <w:b/>
          <w:spacing w:val="20"/>
          <w:sz w:val="23"/>
          <w:szCs w:val="23"/>
        </w:rPr>
        <w:t>Re</w:t>
      </w:r>
      <w:r w:rsidR="006163B5" w:rsidRPr="00E33531">
        <w:rPr>
          <w:b/>
          <w:spacing w:val="20"/>
          <w:sz w:val="23"/>
          <w:szCs w:val="23"/>
        </w:rPr>
        <w:t>feree</w:t>
      </w:r>
      <w:proofErr w:type="spellEnd"/>
      <w:r w:rsidR="006163B5" w:rsidRPr="00E33531">
        <w:rPr>
          <w:b/>
          <w:spacing w:val="20"/>
          <w:sz w:val="23"/>
          <w:szCs w:val="23"/>
        </w:rPr>
        <w:t xml:space="preserve"> per le seguenti riviste e</w:t>
      </w:r>
      <w:r w:rsidRPr="00E33531">
        <w:rPr>
          <w:b/>
          <w:spacing w:val="20"/>
          <w:sz w:val="23"/>
          <w:szCs w:val="23"/>
        </w:rPr>
        <w:t xml:space="preserve"> </w:t>
      </w:r>
      <w:r w:rsidR="006163B5" w:rsidRPr="00E33531">
        <w:rPr>
          <w:b/>
          <w:spacing w:val="20"/>
          <w:sz w:val="23"/>
          <w:szCs w:val="23"/>
        </w:rPr>
        <w:t xml:space="preserve">case </w:t>
      </w:r>
      <w:proofErr w:type="spellStart"/>
      <w:r w:rsidRPr="00E33531">
        <w:rPr>
          <w:b/>
          <w:spacing w:val="20"/>
          <w:sz w:val="23"/>
          <w:szCs w:val="23"/>
        </w:rPr>
        <w:t>editi</w:t>
      </w:r>
      <w:r w:rsidR="006163B5" w:rsidRPr="00E33531">
        <w:rPr>
          <w:b/>
          <w:spacing w:val="20"/>
          <w:sz w:val="23"/>
          <w:szCs w:val="23"/>
        </w:rPr>
        <w:t>trici</w:t>
      </w:r>
      <w:proofErr w:type="spellEnd"/>
    </w:p>
    <w:p w:rsidR="00E6258F" w:rsidRPr="00E33531" w:rsidRDefault="00E6258F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 xml:space="preserve">Maastricht Journal </w:t>
      </w:r>
      <w:r w:rsidR="00A51A85" w:rsidRPr="00E33531">
        <w:rPr>
          <w:rFonts w:cstheme="minorHAnsi"/>
          <w:spacing w:val="20"/>
        </w:rPr>
        <w:t xml:space="preserve">of </w:t>
      </w:r>
      <w:proofErr w:type="spellStart"/>
      <w:r w:rsidR="00A51A85" w:rsidRPr="00E33531">
        <w:rPr>
          <w:rFonts w:cstheme="minorHAnsi"/>
          <w:spacing w:val="20"/>
        </w:rPr>
        <w:t>European</w:t>
      </w:r>
      <w:proofErr w:type="spellEnd"/>
      <w:r w:rsidR="00A51A85" w:rsidRPr="00E33531">
        <w:rPr>
          <w:rFonts w:cstheme="minorHAnsi"/>
          <w:spacing w:val="20"/>
        </w:rPr>
        <w:t xml:space="preserve"> and Comparative Law</w:t>
      </w:r>
      <w:r w:rsidRPr="00E33531">
        <w:rPr>
          <w:rFonts w:cstheme="minorHAnsi"/>
          <w:spacing w:val="20"/>
        </w:rPr>
        <w:t xml:space="preserve"> </w:t>
      </w:r>
      <w:r w:rsidR="00A51A85" w:rsidRPr="00E33531">
        <w:rPr>
          <w:rFonts w:cstheme="minorHAnsi"/>
          <w:spacing w:val="20"/>
        </w:rPr>
        <w:t>(</w:t>
      </w:r>
      <w:proofErr w:type="spellStart"/>
      <w:r w:rsidRPr="00E33531">
        <w:rPr>
          <w:rFonts w:cstheme="minorHAnsi"/>
          <w:spacing w:val="20"/>
        </w:rPr>
        <w:t>Sage</w:t>
      </w:r>
      <w:proofErr w:type="spellEnd"/>
      <w:r w:rsidRPr="00E33531">
        <w:rPr>
          <w:rFonts w:cstheme="minorHAnsi"/>
          <w:spacing w:val="20"/>
        </w:rPr>
        <w:t xml:space="preserve"> </w:t>
      </w:r>
      <w:proofErr w:type="spellStart"/>
      <w:r w:rsidRPr="00E33531">
        <w:rPr>
          <w:rFonts w:cstheme="minorHAnsi"/>
          <w:spacing w:val="20"/>
        </w:rPr>
        <w:t>Journals</w:t>
      </w:r>
      <w:proofErr w:type="spellEnd"/>
      <w:r w:rsidR="00A51A85" w:rsidRPr="00E33531">
        <w:rPr>
          <w:rFonts w:cstheme="minorHAnsi"/>
          <w:spacing w:val="20"/>
        </w:rPr>
        <w:t>)</w:t>
      </w:r>
    </w:p>
    <w:p w:rsidR="00E6258F" w:rsidRPr="00E33531" w:rsidRDefault="00E6258F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proofErr w:type="spellStart"/>
      <w:r w:rsidRPr="00E33531">
        <w:rPr>
          <w:rFonts w:cstheme="minorHAnsi"/>
          <w:spacing w:val="20"/>
        </w:rPr>
        <w:t>Regulation</w:t>
      </w:r>
      <w:proofErr w:type="spellEnd"/>
      <w:r w:rsidRPr="00E33531">
        <w:rPr>
          <w:rFonts w:cstheme="minorHAnsi"/>
          <w:spacing w:val="20"/>
        </w:rPr>
        <w:t xml:space="preserve"> &amp; </w:t>
      </w:r>
      <w:proofErr w:type="spellStart"/>
      <w:r w:rsidRPr="00E33531">
        <w:rPr>
          <w:rFonts w:cstheme="minorHAnsi"/>
          <w:spacing w:val="20"/>
        </w:rPr>
        <w:t>Governance</w:t>
      </w:r>
      <w:proofErr w:type="spellEnd"/>
      <w:r w:rsidRPr="00E33531">
        <w:rPr>
          <w:rFonts w:cstheme="minorHAnsi"/>
          <w:spacing w:val="20"/>
        </w:rPr>
        <w:t xml:space="preserve"> </w:t>
      </w:r>
      <w:r w:rsidR="00A51A85" w:rsidRPr="00E33531">
        <w:rPr>
          <w:rFonts w:cstheme="minorHAnsi"/>
          <w:spacing w:val="20"/>
        </w:rPr>
        <w:t>(</w:t>
      </w:r>
      <w:proofErr w:type="spellStart"/>
      <w:r w:rsidRPr="00E33531">
        <w:rPr>
          <w:rFonts w:cstheme="minorHAnsi"/>
          <w:spacing w:val="20"/>
        </w:rPr>
        <w:t>Wiley</w:t>
      </w:r>
      <w:proofErr w:type="spellEnd"/>
      <w:r w:rsidRPr="00E33531">
        <w:rPr>
          <w:rFonts w:cstheme="minorHAnsi"/>
          <w:spacing w:val="20"/>
        </w:rPr>
        <w:t xml:space="preserve"> Online Library</w:t>
      </w:r>
      <w:r w:rsidR="00A51A85" w:rsidRPr="00E33531">
        <w:rPr>
          <w:rFonts w:cstheme="minorHAnsi"/>
          <w:spacing w:val="20"/>
        </w:rPr>
        <w:t>)</w:t>
      </w:r>
    </w:p>
    <w:p w:rsidR="00E6258F" w:rsidRPr="00E33531" w:rsidRDefault="00E6258F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proofErr w:type="spellStart"/>
      <w:r w:rsidRPr="00E33531">
        <w:rPr>
          <w:rFonts w:cstheme="minorHAnsi"/>
          <w:spacing w:val="20"/>
        </w:rPr>
        <w:t>Springer</w:t>
      </w:r>
      <w:proofErr w:type="spellEnd"/>
      <w:r w:rsidRPr="00E33531">
        <w:rPr>
          <w:rFonts w:cstheme="minorHAnsi"/>
          <w:spacing w:val="20"/>
        </w:rPr>
        <w:t xml:space="preserve"> and Palgrave</w:t>
      </w:r>
      <w:r w:rsidR="00AB7BB6" w:rsidRPr="00E33531">
        <w:rPr>
          <w:rFonts w:cstheme="minorHAnsi"/>
          <w:spacing w:val="20"/>
        </w:rPr>
        <w:t>-Macmillan Publisher</w:t>
      </w:r>
    </w:p>
    <w:p w:rsidR="00E6258F" w:rsidRPr="00E33531" w:rsidRDefault="00E6258F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 xml:space="preserve">The </w:t>
      </w:r>
      <w:proofErr w:type="spellStart"/>
      <w:r w:rsidRPr="00E33531">
        <w:rPr>
          <w:rFonts w:cstheme="minorHAnsi"/>
          <w:spacing w:val="20"/>
        </w:rPr>
        <w:t>Italian</w:t>
      </w:r>
      <w:proofErr w:type="spellEnd"/>
      <w:r w:rsidRPr="00E33531">
        <w:rPr>
          <w:rFonts w:cstheme="minorHAnsi"/>
          <w:spacing w:val="20"/>
        </w:rPr>
        <w:t xml:space="preserve"> Law Journal</w:t>
      </w:r>
      <w:r w:rsidR="00A51A85" w:rsidRPr="00E33531">
        <w:rPr>
          <w:rFonts w:cstheme="minorHAnsi"/>
          <w:spacing w:val="20"/>
        </w:rPr>
        <w:t xml:space="preserve"> (Edizioni Scientifiche Italiane)</w:t>
      </w:r>
    </w:p>
    <w:p w:rsidR="00E6258F" w:rsidRPr="00E33531" w:rsidRDefault="00E6258F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 xml:space="preserve">Journal of Banking </w:t>
      </w:r>
      <w:proofErr w:type="spellStart"/>
      <w:r w:rsidRPr="00E33531">
        <w:rPr>
          <w:rFonts w:cstheme="minorHAnsi"/>
          <w:spacing w:val="20"/>
        </w:rPr>
        <w:t>Regulation</w:t>
      </w:r>
      <w:proofErr w:type="spellEnd"/>
      <w:r w:rsidR="00A51A85" w:rsidRPr="00E33531">
        <w:rPr>
          <w:rFonts w:cstheme="minorHAnsi"/>
          <w:spacing w:val="20"/>
        </w:rPr>
        <w:t xml:space="preserve"> (</w:t>
      </w:r>
      <w:proofErr w:type="spellStart"/>
      <w:r w:rsidR="00A51A85" w:rsidRPr="00E33531">
        <w:rPr>
          <w:rFonts w:cstheme="minorHAnsi"/>
          <w:spacing w:val="20"/>
        </w:rPr>
        <w:t>Kluwer</w:t>
      </w:r>
      <w:proofErr w:type="spellEnd"/>
      <w:r w:rsidR="00A51A85" w:rsidRPr="00E33531">
        <w:rPr>
          <w:rFonts w:cstheme="minorHAnsi"/>
          <w:spacing w:val="20"/>
        </w:rPr>
        <w:t>)</w:t>
      </w:r>
    </w:p>
    <w:p w:rsidR="00E6258F" w:rsidRPr="00E33531" w:rsidRDefault="00A51A85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 xml:space="preserve">Banking &amp; Finance Law </w:t>
      </w:r>
      <w:proofErr w:type="spellStart"/>
      <w:r w:rsidRPr="00E33531">
        <w:rPr>
          <w:rFonts w:cstheme="minorHAnsi"/>
          <w:spacing w:val="20"/>
        </w:rPr>
        <w:t>Review</w:t>
      </w:r>
      <w:proofErr w:type="spellEnd"/>
      <w:r w:rsidRPr="00E33531">
        <w:rPr>
          <w:rFonts w:cstheme="minorHAnsi"/>
          <w:spacing w:val="20"/>
        </w:rPr>
        <w:t xml:space="preserve"> (Thomson Reuters)</w:t>
      </w:r>
    </w:p>
    <w:p w:rsidR="0001740A" w:rsidRPr="00E33531" w:rsidRDefault="0001740A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 xml:space="preserve">Journal of Corporate Law </w:t>
      </w:r>
      <w:proofErr w:type="spellStart"/>
      <w:r w:rsidRPr="00E33531">
        <w:rPr>
          <w:rFonts w:cstheme="minorHAnsi"/>
          <w:spacing w:val="20"/>
        </w:rPr>
        <w:t>Studies</w:t>
      </w:r>
      <w:proofErr w:type="spellEnd"/>
      <w:r w:rsidR="00A51A85" w:rsidRPr="00E33531">
        <w:rPr>
          <w:rFonts w:cstheme="minorHAnsi"/>
          <w:spacing w:val="20"/>
        </w:rPr>
        <w:t xml:space="preserve"> (Taylor and Francis)</w:t>
      </w:r>
    </w:p>
    <w:p w:rsidR="00A51A85" w:rsidRPr="00E33531" w:rsidRDefault="00A51A85" w:rsidP="00E6258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pacing w:val="20"/>
        </w:rPr>
      </w:pPr>
      <w:r w:rsidRPr="00E33531">
        <w:rPr>
          <w:rFonts w:cstheme="minorHAnsi"/>
          <w:spacing w:val="20"/>
        </w:rPr>
        <w:t>Banca Impresa Società (Il Mulino)</w:t>
      </w:r>
    </w:p>
    <w:p w:rsidR="00E6258F" w:rsidRPr="00E33531" w:rsidRDefault="00E6258F" w:rsidP="00E6258F">
      <w:pPr>
        <w:spacing w:after="0" w:line="240" w:lineRule="auto"/>
        <w:rPr>
          <w:b/>
          <w:smallCaps/>
          <w:spacing w:val="20"/>
          <w:lang w:val="en-US"/>
        </w:rPr>
      </w:pPr>
    </w:p>
    <w:p w:rsidR="00BC2A3F" w:rsidRPr="00E33531" w:rsidRDefault="00BC2A3F" w:rsidP="00BC2A3F">
      <w:pPr>
        <w:spacing w:after="0" w:line="240" w:lineRule="auto"/>
        <w:jc w:val="center"/>
        <w:rPr>
          <w:b/>
          <w:spacing w:val="20"/>
          <w:sz w:val="32"/>
          <w:szCs w:val="32"/>
          <w:lang w:val="en-US"/>
        </w:rPr>
      </w:pPr>
      <w:proofErr w:type="spellStart"/>
      <w:r w:rsidRPr="00E33531">
        <w:rPr>
          <w:b/>
          <w:spacing w:val="20"/>
          <w:sz w:val="32"/>
          <w:szCs w:val="32"/>
          <w:lang w:val="en-US"/>
        </w:rPr>
        <w:t>Ricerca</w:t>
      </w:r>
      <w:proofErr w:type="spellEnd"/>
    </w:p>
    <w:p w:rsidR="00BC2A3F" w:rsidRPr="00E33531" w:rsidRDefault="00BC2A3F" w:rsidP="00BC2A3F">
      <w:pPr>
        <w:spacing w:after="0" w:line="240" w:lineRule="auto"/>
        <w:rPr>
          <w:b/>
          <w:smallCaps/>
          <w:spacing w:val="20"/>
          <w:sz w:val="24"/>
          <w:szCs w:val="24"/>
          <w:lang w:val="en-US"/>
        </w:rPr>
      </w:pPr>
    </w:p>
    <w:p w:rsidR="005A2EE2" w:rsidRPr="00E33531" w:rsidRDefault="005A2EE2" w:rsidP="005A2EE2">
      <w:pPr>
        <w:pStyle w:val="Paragrafoelenco"/>
        <w:numPr>
          <w:ilvl w:val="0"/>
          <w:numId w:val="32"/>
        </w:num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(2002 – 2003). </w:t>
      </w:r>
      <w:proofErr w:type="spellStart"/>
      <w:r w:rsidRPr="00E33531">
        <w:rPr>
          <w:szCs w:val="24"/>
          <w:lang w:val="en-US"/>
        </w:rPr>
        <w:t>Borsa</w:t>
      </w:r>
      <w:proofErr w:type="spellEnd"/>
      <w:r w:rsidRPr="00E33531">
        <w:rPr>
          <w:szCs w:val="24"/>
          <w:lang w:val="en-US"/>
        </w:rPr>
        <w:t xml:space="preserve"> Post-</w:t>
      </w:r>
      <w:proofErr w:type="spellStart"/>
      <w:r w:rsidRPr="00E33531">
        <w:rPr>
          <w:szCs w:val="24"/>
          <w:lang w:val="en-US"/>
        </w:rPr>
        <w:t>lauream</w:t>
      </w:r>
      <w:proofErr w:type="spellEnd"/>
      <w:r w:rsidRPr="00E33531">
        <w:rPr>
          <w:szCs w:val="24"/>
          <w:lang w:val="en-US"/>
        </w:rPr>
        <w:t xml:space="preserve"> CNR–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del </w:t>
      </w:r>
      <w:proofErr w:type="spellStart"/>
      <w:r w:rsidRPr="00E33531">
        <w:rPr>
          <w:szCs w:val="24"/>
          <w:lang w:val="en-US"/>
        </w:rPr>
        <w:t>Sannio</w:t>
      </w:r>
      <w:proofErr w:type="spellEnd"/>
      <w:r w:rsidRPr="00E33531">
        <w:rPr>
          <w:szCs w:val="24"/>
          <w:lang w:val="en-US"/>
        </w:rPr>
        <w:t xml:space="preserve"> di Benevento</w:t>
      </w:r>
    </w:p>
    <w:p w:rsidR="005A2EE2" w:rsidRPr="00E33531" w:rsidRDefault="005A2EE2" w:rsidP="005A2EE2">
      <w:pPr>
        <w:spacing w:after="0" w:line="240" w:lineRule="auto"/>
        <w:ind w:firstLine="50"/>
        <w:jc w:val="both"/>
        <w:rPr>
          <w:szCs w:val="24"/>
          <w:lang w:val="en-US"/>
        </w:rPr>
      </w:pPr>
    </w:p>
    <w:p w:rsidR="00BC2A3F" w:rsidRPr="00E33531" w:rsidRDefault="005A2EE2" w:rsidP="005A2EE2">
      <w:pPr>
        <w:pStyle w:val="Paragrafoelenco"/>
        <w:numPr>
          <w:ilvl w:val="0"/>
          <w:numId w:val="32"/>
        </w:num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</w:t>
      </w:r>
      <w:r w:rsidR="00BC2A3F" w:rsidRPr="00E33531">
        <w:rPr>
          <w:szCs w:val="24"/>
          <w:lang w:val="en-US"/>
        </w:rPr>
        <w:t xml:space="preserve">(2003 – </w:t>
      </w:r>
      <w:bookmarkStart w:id="0" w:name="_GoBack"/>
      <w:bookmarkEnd w:id="0"/>
      <w:r w:rsidR="00BC2A3F" w:rsidRPr="00E33531">
        <w:rPr>
          <w:szCs w:val="24"/>
          <w:lang w:val="en-US"/>
        </w:rPr>
        <w:t xml:space="preserve">2006). </w:t>
      </w:r>
      <w:proofErr w:type="spellStart"/>
      <w:r w:rsidR="00BC2A3F" w:rsidRPr="00E33531">
        <w:rPr>
          <w:szCs w:val="24"/>
          <w:lang w:val="en-US"/>
        </w:rPr>
        <w:t>Borsa</w:t>
      </w:r>
      <w:proofErr w:type="spellEnd"/>
      <w:r w:rsidR="00BC2A3F" w:rsidRPr="00E33531">
        <w:rPr>
          <w:szCs w:val="24"/>
          <w:lang w:val="en-US"/>
        </w:rPr>
        <w:t xml:space="preserve"> di </w:t>
      </w:r>
      <w:proofErr w:type="spellStart"/>
      <w:r w:rsidR="00BC2A3F" w:rsidRPr="00E33531">
        <w:rPr>
          <w:szCs w:val="24"/>
          <w:lang w:val="en-US"/>
        </w:rPr>
        <w:t>Dottorato</w:t>
      </w:r>
      <w:proofErr w:type="spellEnd"/>
      <w:r w:rsidR="00BC2A3F" w:rsidRPr="00E33531">
        <w:rPr>
          <w:szCs w:val="24"/>
          <w:lang w:val="en-US"/>
        </w:rPr>
        <w:t xml:space="preserve"> in </w:t>
      </w:r>
      <w:proofErr w:type="spellStart"/>
      <w:r w:rsidR="00BC2A3F" w:rsidRPr="00E33531">
        <w:rPr>
          <w:szCs w:val="24"/>
          <w:lang w:val="en-US"/>
        </w:rPr>
        <w:t>Diritto</w:t>
      </w:r>
      <w:proofErr w:type="spellEnd"/>
      <w:r w:rsidR="00BC2A3F" w:rsidRPr="00E33531">
        <w:rPr>
          <w:szCs w:val="24"/>
          <w:lang w:val="en-US"/>
        </w:rPr>
        <w:t xml:space="preserve"> </w:t>
      </w:r>
      <w:proofErr w:type="spellStart"/>
      <w:r w:rsidR="00BC2A3F" w:rsidRPr="00E33531">
        <w:rPr>
          <w:szCs w:val="24"/>
          <w:lang w:val="en-US"/>
        </w:rPr>
        <w:t>della</w:t>
      </w:r>
      <w:proofErr w:type="spellEnd"/>
      <w:r w:rsidR="00BC2A3F" w:rsidRPr="00E33531">
        <w:rPr>
          <w:szCs w:val="24"/>
          <w:lang w:val="en-US"/>
        </w:rPr>
        <w:t xml:space="preserve"> Banca e del </w:t>
      </w:r>
      <w:proofErr w:type="spellStart"/>
      <w:r w:rsidR="00BC2A3F" w:rsidRPr="00E33531">
        <w:rPr>
          <w:szCs w:val="24"/>
          <w:lang w:val="en-US"/>
        </w:rPr>
        <w:t>Mercato</w:t>
      </w:r>
      <w:proofErr w:type="spellEnd"/>
      <w:r w:rsidR="00BC2A3F" w:rsidRPr="00E33531">
        <w:rPr>
          <w:szCs w:val="24"/>
          <w:lang w:val="en-US"/>
        </w:rPr>
        <w:t xml:space="preserve"> </w:t>
      </w:r>
      <w:proofErr w:type="spellStart"/>
      <w:r w:rsidR="00BC2A3F" w:rsidRPr="00E33531">
        <w:rPr>
          <w:szCs w:val="24"/>
          <w:lang w:val="en-US"/>
        </w:rPr>
        <w:t>Finanziario</w:t>
      </w:r>
      <w:proofErr w:type="spellEnd"/>
      <w:r w:rsidR="00BC2A3F" w:rsidRPr="00E33531">
        <w:rPr>
          <w:szCs w:val="24"/>
          <w:lang w:val="en-US"/>
        </w:rPr>
        <w:t xml:space="preserve">, </w:t>
      </w:r>
      <w:proofErr w:type="spellStart"/>
      <w:r w:rsidR="00BC2A3F" w:rsidRPr="00E33531">
        <w:rPr>
          <w:szCs w:val="24"/>
          <w:lang w:val="en-US"/>
        </w:rPr>
        <w:t>Dipartimento</w:t>
      </w:r>
      <w:proofErr w:type="spellEnd"/>
      <w:r w:rsidR="00BC2A3F" w:rsidRPr="00E33531">
        <w:rPr>
          <w:szCs w:val="24"/>
          <w:lang w:val="en-US"/>
        </w:rPr>
        <w:t xml:space="preserve"> di </w:t>
      </w:r>
      <w:proofErr w:type="spellStart"/>
      <w:r w:rsidR="00BC2A3F" w:rsidRPr="00E33531">
        <w:rPr>
          <w:szCs w:val="24"/>
          <w:lang w:val="en-US"/>
        </w:rPr>
        <w:t>Diritto</w:t>
      </w:r>
      <w:proofErr w:type="spellEnd"/>
      <w:r w:rsidR="00BC2A3F" w:rsidRPr="00E33531">
        <w:rPr>
          <w:szCs w:val="24"/>
          <w:lang w:val="en-US"/>
        </w:rPr>
        <w:t xml:space="preserve"> </w:t>
      </w:r>
      <w:proofErr w:type="spellStart"/>
      <w:r w:rsidR="00BC2A3F" w:rsidRPr="00E33531">
        <w:rPr>
          <w:szCs w:val="24"/>
          <w:lang w:val="en-US"/>
        </w:rPr>
        <w:t>dell</w:t>
      </w:r>
      <w:r w:rsidR="0001740A" w:rsidRPr="00E33531">
        <w:rPr>
          <w:szCs w:val="24"/>
          <w:lang w:val="en-US"/>
        </w:rPr>
        <w:t>’Economia</w:t>
      </w:r>
      <w:proofErr w:type="spellEnd"/>
      <w:r w:rsidR="0001740A" w:rsidRPr="00E33531">
        <w:rPr>
          <w:szCs w:val="24"/>
          <w:lang w:val="en-US"/>
        </w:rPr>
        <w:t xml:space="preserve">, </w:t>
      </w:r>
      <w:proofErr w:type="spellStart"/>
      <w:r w:rsidR="0001740A" w:rsidRPr="00E33531">
        <w:rPr>
          <w:szCs w:val="24"/>
          <w:lang w:val="en-US"/>
        </w:rPr>
        <w:t>Università</w:t>
      </w:r>
      <w:proofErr w:type="spellEnd"/>
      <w:r w:rsidR="0001740A" w:rsidRPr="00E33531">
        <w:rPr>
          <w:szCs w:val="24"/>
          <w:lang w:val="en-US"/>
        </w:rPr>
        <w:t xml:space="preserve"> di Siena </w:t>
      </w:r>
    </w:p>
    <w:p w:rsidR="00BC2A3F" w:rsidRPr="00E33531" w:rsidRDefault="00BC2A3F" w:rsidP="00BC2A3F">
      <w:pPr>
        <w:spacing w:after="0" w:line="240" w:lineRule="auto"/>
        <w:ind w:firstLine="50"/>
        <w:jc w:val="both"/>
        <w:rPr>
          <w:szCs w:val="24"/>
          <w:lang w:val="en-US"/>
        </w:rPr>
      </w:pPr>
    </w:p>
    <w:p w:rsidR="00BC2A3F" w:rsidRPr="00E33531" w:rsidRDefault="00BC2A3F" w:rsidP="00BC2A3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(2006 – 2010). </w:t>
      </w:r>
      <w:proofErr w:type="spellStart"/>
      <w:r w:rsidRPr="00E33531">
        <w:rPr>
          <w:szCs w:val="24"/>
          <w:lang w:val="en-US"/>
        </w:rPr>
        <w:t>Assegnista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Ricerca</w:t>
      </w:r>
      <w:proofErr w:type="spellEnd"/>
      <w:r w:rsidRPr="00E33531">
        <w:rPr>
          <w:szCs w:val="24"/>
          <w:lang w:val="en-US"/>
        </w:rPr>
        <w:t xml:space="preserve"> (IUS 04).</w:t>
      </w:r>
      <w:r w:rsidRPr="00E33531">
        <w:rPr>
          <w:b/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Supervisore</w:t>
      </w:r>
      <w:proofErr w:type="spellEnd"/>
      <w:r w:rsidRPr="00E33531">
        <w:rPr>
          <w:szCs w:val="24"/>
          <w:lang w:val="en-US"/>
        </w:rPr>
        <w:t xml:space="preserve">: Antonia </w:t>
      </w:r>
      <w:proofErr w:type="spellStart"/>
      <w:r w:rsidRPr="00E33531">
        <w:rPr>
          <w:szCs w:val="24"/>
          <w:lang w:val="en-US"/>
        </w:rPr>
        <w:t>Irace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Dipartimento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Studi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Aziendali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Giuridici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Siena </w:t>
      </w:r>
    </w:p>
    <w:p w:rsidR="00BC2A3F" w:rsidRPr="00E33531" w:rsidRDefault="00BC2A3F" w:rsidP="00BC2A3F">
      <w:pPr>
        <w:spacing w:after="0" w:line="240" w:lineRule="auto"/>
        <w:ind w:firstLine="50"/>
        <w:jc w:val="both"/>
        <w:rPr>
          <w:szCs w:val="24"/>
          <w:lang w:val="en-US"/>
        </w:rPr>
      </w:pPr>
    </w:p>
    <w:p w:rsidR="00BC2A3F" w:rsidRPr="00E33531" w:rsidRDefault="00BC2A3F" w:rsidP="00BC2A3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(9/2012 – 8/2013). </w:t>
      </w:r>
      <w:proofErr w:type="spellStart"/>
      <w:r w:rsidRPr="00E33531">
        <w:rPr>
          <w:szCs w:val="24"/>
          <w:lang w:val="en-US"/>
        </w:rPr>
        <w:t>Borsista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ricerca</w:t>
      </w:r>
      <w:proofErr w:type="spellEnd"/>
      <w:r w:rsidRPr="00E33531">
        <w:rPr>
          <w:szCs w:val="24"/>
          <w:lang w:val="en-US"/>
        </w:rPr>
        <w:t xml:space="preserve"> (IUS 05), </w:t>
      </w:r>
      <w:proofErr w:type="spellStart"/>
      <w:r w:rsidRPr="00E33531">
        <w:rPr>
          <w:szCs w:val="24"/>
          <w:lang w:val="en-US"/>
        </w:rPr>
        <w:t>Progetto</w:t>
      </w:r>
      <w:proofErr w:type="spellEnd"/>
      <w:r w:rsidRPr="00E33531">
        <w:rPr>
          <w:szCs w:val="24"/>
          <w:lang w:val="en-US"/>
        </w:rPr>
        <w:t xml:space="preserve"> Rete di </w:t>
      </w:r>
      <w:proofErr w:type="spellStart"/>
      <w:r w:rsidRPr="00E33531">
        <w:rPr>
          <w:szCs w:val="24"/>
          <w:lang w:val="en-US"/>
        </w:rPr>
        <w:t>Eccellenza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Innosystem</w:t>
      </w:r>
      <w:proofErr w:type="gramStart"/>
      <w:r w:rsidRPr="00E33531">
        <w:rPr>
          <w:szCs w:val="24"/>
          <w:lang w:val="en-US"/>
        </w:rPr>
        <w:t>:Sistemi</w:t>
      </w:r>
      <w:proofErr w:type="spellEnd"/>
      <w:proofErr w:type="gram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Innovazione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competitivtà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Trasferimento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delle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conoscenze</w:t>
      </w:r>
      <w:proofErr w:type="spellEnd"/>
      <w:r w:rsidRPr="00E33531">
        <w:rPr>
          <w:szCs w:val="24"/>
          <w:lang w:val="en-US"/>
        </w:rPr>
        <w:t xml:space="preserve"> (POR Campania 2007-2013).</w:t>
      </w:r>
      <w:r w:rsidRPr="00E33531">
        <w:rPr>
          <w:b/>
          <w:szCs w:val="24"/>
          <w:lang w:val="en-US"/>
        </w:rPr>
        <w:t xml:space="preserve"> </w:t>
      </w:r>
      <w:r w:rsidRPr="00E33531">
        <w:rPr>
          <w:szCs w:val="24"/>
          <w:lang w:val="en-US"/>
        </w:rPr>
        <w:t xml:space="preserve">Tutor:  </w:t>
      </w:r>
      <w:proofErr w:type="spellStart"/>
      <w:r w:rsidRPr="00E33531">
        <w:rPr>
          <w:szCs w:val="24"/>
          <w:lang w:val="en-US"/>
        </w:rPr>
        <w:t>Marilena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Rispoli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Dipartimento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Giurisprudenza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Napoli Federico II; </w:t>
      </w:r>
    </w:p>
    <w:p w:rsidR="00BC2A3F" w:rsidRPr="00E33531" w:rsidRDefault="00BC2A3F" w:rsidP="00BC2A3F">
      <w:pPr>
        <w:spacing w:after="0" w:line="240" w:lineRule="auto"/>
        <w:rPr>
          <w:szCs w:val="24"/>
          <w:lang w:val="en-US"/>
        </w:rPr>
      </w:pPr>
    </w:p>
    <w:p w:rsidR="00BC2A3F" w:rsidRPr="00E33531" w:rsidRDefault="00BC2A3F" w:rsidP="00BC2A3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(1/11/2016 – 30/10/2019). RTDB in IUS 04, </w:t>
      </w:r>
      <w:proofErr w:type="spellStart"/>
      <w:r w:rsidRPr="00E33531">
        <w:rPr>
          <w:szCs w:val="24"/>
          <w:lang w:val="en-US"/>
        </w:rPr>
        <w:t>Dipartimento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Studi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Aziendali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Giuridici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Siena;</w:t>
      </w:r>
    </w:p>
    <w:p w:rsidR="00BC2A3F" w:rsidRPr="00E33531" w:rsidRDefault="00BC2A3F" w:rsidP="00BC2A3F">
      <w:pPr>
        <w:spacing w:after="0" w:line="240" w:lineRule="auto"/>
        <w:jc w:val="both"/>
        <w:rPr>
          <w:szCs w:val="24"/>
          <w:lang w:val="en-US"/>
        </w:rPr>
      </w:pPr>
    </w:p>
    <w:p w:rsidR="00BC2A3F" w:rsidRPr="00E33531" w:rsidRDefault="00BC2A3F" w:rsidP="00BC2A3F">
      <w:pPr>
        <w:pStyle w:val="Paragrafoelenco"/>
        <w:numPr>
          <w:ilvl w:val="0"/>
          <w:numId w:val="32"/>
        </w:numPr>
        <w:spacing w:after="0" w:line="240" w:lineRule="auto"/>
        <w:jc w:val="both"/>
        <w:rPr>
          <w:szCs w:val="24"/>
          <w:lang w:val="en-US"/>
        </w:rPr>
      </w:pPr>
      <w:r w:rsidRPr="00E33531">
        <w:rPr>
          <w:szCs w:val="24"/>
          <w:lang w:val="en-US"/>
        </w:rPr>
        <w:t>(1/5/2020-30/4/2023). RTDB in IUS 04,</w:t>
      </w:r>
      <w:r w:rsidRPr="00E33531">
        <w:rPr>
          <w:b/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Dipartimento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Studi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Aziendali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Giuridici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                                                     di Siena. </w:t>
      </w:r>
    </w:p>
    <w:p w:rsidR="00E6258F" w:rsidRPr="00E33531" w:rsidRDefault="00E6258F" w:rsidP="00E6258F">
      <w:pPr>
        <w:spacing w:after="0" w:line="240" w:lineRule="auto"/>
        <w:rPr>
          <w:b/>
          <w:smallCaps/>
          <w:spacing w:val="20"/>
          <w:lang w:val="en-US"/>
        </w:rPr>
      </w:pPr>
    </w:p>
    <w:p w:rsidR="002C11C9" w:rsidRPr="00E33531" w:rsidRDefault="002C11C9" w:rsidP="001443B2">
      <w:pPr>
        <w:spacing w:after="0" w:line="240" w:lineRule="auto"/>
        <w:jc w:val="center"/>
        <w:rPr>
          <w:b/>
          <w:sz w:val="32"/>
          <w:szCs w:val="32"/>
          <w:lang w:val="en-US"/>
        </w:rPr>
      </w:pPr>
    </w:p>
    <w:p w:rsidR="008E631F" w:rsidRPr="00E33531" w:rsidRDefault="001443B2" w:rsidP="001443B2">
      <w:pPr>
        <w:spacing w:after="0" w:line="240" w:lineRule="auto"/>
        <w:jc w:val="center"/>
        <w:rPr>
          <w:b/>
          <w:sz w:val="32"/>
          <w:szCs w:val="32"/>
          <w:lang w:val="en-US"/>
        </w:rPr>
      </w:pPr>
      <w:proofErr w:type="spellStart"/>
      <w:r w:rsidRPr="00E33531">
        <w:rPr>
          <w:b/>
          <w:sz w:val="32"/>
          <w:szCs w:val="32"/>
          <w:lang w:val="en-US"/>
        </w:rPr>
        <w:t>Didattica</w:t>
      </w:r>
      <w:proofErr w:type="spellEnd"/>
    </w:p>
    <w:p w:rsidR="001443B2" w:rsidRPr="00E33531" w:rsidRDefault="001443B2" w:rsidP="00FE0917">
      <w:pPr>
        <w:spacing w:after="0" w:line="240" w:lineRule="auto"/>
        <w:rPr>
          <w:b/>
          <w:smallCaps/>
          <w:spacing w:val="20"/>
          <w:sz w:val="24"/>
          <w:szCs w:val="24"/>
          <w:lang w:val="en-US"/>
        </w:rPr>
      </w:pPr>
    </w:p>
    <w:p w:rsidR="00FE0917" w:rsidRPr="00E33531" w:rsidRDefault="00FE0917" w:rsidP="00FE0917">
      <w:pPr>
        <w:spacing w:after="0" w:line="240" w:lineRule="auto"/>
        <w:rPr>
          <w:b/>
          <w:szCs w:val="24"/>
        </w:rPr>
      </w:pPr>
      <w:r w:rsidRPr="00E33531">
        <w:rPr>
          <w:b/>
          <w:szCs w:val="24"/>
        </w:rPr>
        <w:t>Incarichi didattici in corso</w:t>
      </w:r>
    </w:p>
    <w:p w:rsidR="00AF3C45" w:rsidRPr="00E33531" w:rsidRDefault="00AF3C45" w:rsidP="007B17AB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Dal 2023                             </w:t>
      </w:r>
      <w:r w:rsidRPr="00E33531">
        <w:rPr>
          <w:b/>
          <w:szCs w:val="24"/>
        </w:rPr>
        <w:t xml:space="preserve">Corporate Law and </w:t>
      </w:r>
      <w:proofErr w:type="spellStart"/>
      <w:r w:rsidRPr="00E33531">
        <w:rPr>
          <w:b/>
          <w:szCs w:val="24"/>
        </w:rPr>
        <w:t>Regulation</w:t>
      </w:r>
      <w:proofErr w:type="spellEnd"/>
      <w:r w:rsidRPr="00E33531">
        <w:rPr>
          <w:szCs w:val="24"/>
        </w:rPr>
        <w:t xml:space="preserve"> (IUS/05, 60 ore) Corso di laurea in </w:t>
      </w:r>
      <w:proofErr w:type="spellStart"/>
      <w:r w:rsidRPr="00E33531">
        <w:rPr>
          <w:szCs w:val="24"/>
        </w:rPr>
        <w:t>Economics</w:t>
      </w:r>
      <w:proofErr w:type="spellEnd"/>
      <w:r w:rsidRPr="00E33531">
        <w:rPr>
          <w:szCs w:val="24"/>
        </w:rPr>
        <w:t xml:space="preserve"> and </w:t>
      </w:r>
    </w:p>
    <w:p w:rsidR="00AF3C45" w:rsidRPr="00E33531" w:rsidRDefault="00AF3C45" w:rsidP="007B17AB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                                             Banking, </w:t>
      </w:r>
      <w:proofErr w:type="spellStart"/>
      <w:r w:rsidRPr="00E33531">
        <w:rPr>
          <w:szCs w:val="24"/>
        </w:rPr>
        <w:t>Economics</w:t>
      </w:r>
      <w:proofErr w:type="spellEnd"/>
      <w:r w:rsidRPr="00E33531">
        <w:rPr>
          <w:szCs w:val="24"/>
        </w:rPr>
        <w:t xml:space="preserve"> and Management, Dipartimento di Studi Aziendali e Giuridici, </w:t>
      </w:r>
    </w:p>
    <w:p w:rsidR="00AF3C45" w:rsidRPr="00E33531" w:rsidRDefault="00AF3C45" w:rsidP="007B17AB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                                             Università di Siena</w:t>
      </w:r>
    </w:p>
    <w:p w:rsidR="00554EF3" w:rsidRPr="00E33531" w:rsidRDefault="00554EF3" w:rsidP="00554EF3">
      <w:pPr>
        <w:spacing w:after="0" w:line="240" w:lineRule="auto"/>
        <w:jc w:val="both"/>
        <w:rPr>
          <w:b/>
          <w:szCs w:val="24"/>
        </w:rPr>
      </w:pPr>
      <w:r w:rsidRPr="00E33531">
        <w:rPr>
          <w:szCs w:val="24"/>
        </w:rPr>
        <w:t xml:space="preserve">Dal 2017                             </w:t>
      </w:r>
      <w:r w:rsidRPr="00E33531">
        <w:rPr>
          <w:b/>
          <w:szCs w:val="24"/>
        </w:rPr>
        <w:t xml:space="preserve">Insegnamento (8 ore) al Master di I livello “Comunicazione multimediale </w:t>
      </w:r>
    </w:p>
    <w:p w:rsidR="00554EF3" w:rsidRPr="00E33531" w:rsidRDefault="00554EF3" w:rsidP="00554EF3">
      <w:pPr>
        <w:spacing w:after="0" w:line="240" w:lineRule="auto"/>
        <w:jc w:val="both"/>
        <w:rPr>
          <w:szCs w:val="24"/>
        </w:rPr>
      </w:pPr>
      <w:r w:rsidRPr="00E33531">
        <w:rPr>
          <w:b/>
          <w:szCs w:val="24"/>
        </w:rPr>
        <w:t xml:space="preserve">                                           </w:t>
      </w:r>
      <w:r w:rsidR="00310546">
        <w:rPr>
          <w:b/>
          <w:szCs w:val="24"/>
        </w:rPr>
        <w:t xml:space="preserve"> </w:t>
      </w:r>
      <w:r w:rsidRPr="00E33531">
        <w:rPr>
          <w:b/>
          <w:szCs w:val="24"/>
        </w:rPr>
        <w:t xml:space="preserve"> dell’enogastronomia</w:t>
      </w:r>
      <w:r w:rsidRPr="00E33531">
        <w:rPr>
          <w:szCs w:val="24"/>
        </w:rPr>
        <w:t xml:space="preserve">”, presso Università Suor Orsola </w:t>
      </w:r>
      <w:proofErr w:type="spellStart"/>
      <w:r w:rsidRPr="00E33531">
        <w:rPr>
          <w:szCs w:val="24"/>
        </w:rPr>
        <w:t>Benincasa</w:t>
      </w:r>
      <w:proofErr w:type="spellEnd"/>
      <w:r w:rsidRPr="00E33531">
        <w:rPr>
          <w:szCs w:val="24"/>
        </w:rPr>
        <w:t>, Napoli</w:t>
      </w:r>
    </w:p>
    <w:p w:rsidR="00AF23B5" w:rsidRPr="00E33531" w:rsidRDefault="00AF23B5" w:rsidP="00AF23B5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Dal 2016                            </w:t>
      </w:r>
      <w:r w:rsidR="00310546">
        <w:rPr>
          <w:szCs w:val="24"/>
        </w:rPr>
        <w:t xml:space="preserve"> </w:t>
      </w:r>
      <w:r w:rsidRPr="00E33531">
        <w:rPr>
          <w:b/>
          <w:szCs w:val="24"/>
        </w:rPr>
        <w:t>Insegnamento (5 ore) al Master di I livello “E-commerce management”</w:t>
      </w:r>
      <w:r w:rsidRPr="00E33531">
        <w:rPr>
          <w:szCs w:val="24"/>
        </w:rPr>
        <w:t xml:space="preserve">, presso </w:t>
      </w:r>
    </w:p>
    <w:p w:rsidR="00AF23B5" w:rsidRPr="00E33531" w:rsidRDefault="00AF23B5" w:rsidP="00AF23B5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                                             Università Suor Orsola </w:t>
      </w:r>
      <w:proofErr w:type="spellStart"/>
      <w:r w:rsidRPr="00E33531">
        <w:rPr>
          <w:szCs w:val="24"/>
        </w:rPr>
        <w:t>Benincasa</w:t>
      </w:r>
      <w:proofErr w:type="spellEnd"/>
      <w:r w:rsidRPr="00E33531">
        <w:rPr>
          <w:szCs w:val="24"/>
        </w:rPr>
        <w:t>, Napoli</w:t>
      </w:r>
    </w:p>
    <w:p w:rsidR="00AF23B5" w:rsidRPr="00E33531" w:rsidRDefault="00AF23B5" w:rsidP="00554EF3">
      <w:pPr>
        <w:spacing w:after="0" w:line="240" w:lineRule="auto"/>
        <w:jc w:val="both"/>
        <w:rPr>
          <w:szCs w:val="24"/>
        </w:rPr>
      </w:pPr>
    </w:p>
    <w:p w:rsidR="00554EF3" w:rsidRPr="00E33531" w:rsidRDefault="00554EF3" w:rsidP="007B17AB">
      <w:pPr>
        <w:spacing w:after="0" w:line="240" w:lineRule="auto"/>
        <w:jc w:val="both"/>
        <w:rPr>
          <w:szCs w:val="24"/>
        </w:rPr>
      </w:pPr>
    </w:p>
    <w:p w:rsidR="00FE0917" w:rsidRPr="00E33531" w:rsidRDefault="00FE0917" w:rsidP="00FE0917">
      <w:pPr>
        <w:pStyle w:val="Paragrafoelenco"/>
        <w:spacing w:after="0" w:line="240" w:lineRule="auto"/>
        <w:ind w:left="3600"/>
        <w:rPr>
          <w:szCs w:val="24"/>
          <w:lang w:val="en-US"/>
        </w:rPr>
      </w:pPr>
    </w:p>
    <w:p w:rsidR="00FE0917" w:rsidRPr="00E33531" w:rsidRDefault="00FE0917" w:rsidP="00FE0917">
      <w:pPr>
        <w:spacing w:after="0" w:line="240" w:lineRule="auto"/>
        <w:rPr>
          <w:b/>
          <w:szCs w:val="24"/>
          <w:lang w:val="en-US"/>
        </w:rPr>
      </w:pPr>
      <w:proofErr w:type="spellStart"/>
      <w:r w:rsidRPr="00E33531">
        <w:rPr>
          <w:b/>
          <w:szCs w:val="24"/>
          <w:lang w:val="en-US"/>
        </w:rPr>
        <w:t>Incarichi</w:t>
      </w:r>
      <w:proofErr w:type="spellEnd"/>
      <w:r w:rsidRPr="00E33531">
        <w:rPr>
          <w:b/>
          <w:szCs w:val="24"/>
          <w:lang w:val="en-US"/>
        </w:rPr>
        <w:t xml:space="preserve"> </w:t>
      </w:r>
      <w:proofErr w:type="spellStart"/>
      <w:r w:rsidRPr="00E33531">
        <w:rPr>
          <w:b/>
          <w:szCs w:val="24"/>
          <w:lang w:val="en-US"/>
        </w:rPr>
        <w:t>didattici</w:t>
      </w:r>
      <w:proofErr w:type="spellEnd"/>
      <w:r w:rsidRPr="00E33531">
        <w:rPr>
          <w:b/>
          <w:szCs w:val="24"/>
          <w:lang w:val="en-US"/>
        </w:rPr>
        <w:t xml:space="preserve"> </w:t>
      </w:r>
      <w:proofErr w:type="spellStart"/>
      <w:r w:rsidRPr="00E33531">
        <w:rPr>
          <w:b/>
          <w:szCs w:val="24"/>
          <w:lang w:val="en-US"/>
        </w:rPr>
        <w:t>conclusi</w:t>
      </w:r>
      <w:proofErr w:type="spellEnd"/>
    </w:p>
    <w:p w:rsidR="002C11C9" w:rsidRPr="00E33531" w:rsidRDefault="002C11C9" w:rsidP="002C11C9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Dal 2022-2023                  </w:t>
      </w:r>
      <w:r w:rsidRPr="00E33531">
        <w:rPr>
          <w:b/>
          <w:szCs w:val="24"/>
        </w:rPr>
        <w:t xml:space="preserve">Law and </w:t>
      </w:r>
      <w:proofErr w:type="spellStart"/>
      <w:r w:rsidRPr="00E33531">
        <w:rPr>
          <w:b/>
          <w:szCs w:val="24"/>
        </w:rPr>
        <w:t>Economics</w:t>
      </w:r>
      <w:proofErr w:type="spellEnd"/>
      <w:r w:rsidRPr="00E33531">
        <w:rPr>
          <w:szCs w:val="24"/>
        </w:rPr>
        <w:t xml:space="preserve"> (IUS 05, 60 ore) Corso di Laurea in </w:t>
      </w:r>
      <w:proofErr w:type="spellStart"/>
      <w:r w:rsidRPr="00E33531">
        <w:rPr>
          <w:szCs w:val="24"/>
        </w:rPr>
        <w:t>Economics</w:t>
      </w:r>
      <w:proofErr w:type="spellEnd"/>
      <w:r w:rsidRPr="00E33531">
        <w:rPr>
          <w:szCs w:val="24"/>
        </w:rPr>
        <w:t xml:space="preserve"> and Social</w:t>
      </w:r>
    </w:p>
    <w:p w:rsidR="002C11C9" w:rsidRPr="00E33531" w:rsidRDefault="002C11C9" w:rsidP="002C11C9">
      <w:pPr>
        <w:spacing w:after="0" w:line="240" w:lineRule="auto"/>
        <w:jc w:val="both"/>
        <w:rPr>
          <w:szCs w:val="24"/>
        </w:rPr>
      </w:pPr>
      <w:r w:rsidRPr="00E33531">
        <w:rPr>
          <w:szCs w:val="24"/>
        </w:rPr>
        <w:t xml:space="preserve">                                             Science, Dipartimento di Studi Aziendali e Giuridici, Università di Siena</w:t>
      </w:r>
    </w:p>
    <w:p w:rsidR="00FE0917" w:rsidRPr="00E33531" w:rsidRDefault="00FE0917" w:rsidP="00FE0917">
      <w:pPr>
        <w:spacing w:after="0" w:line="240" w:lineRule="auto"/>
        <w:rPr>
          <w:szCs w:val="24"/>
        </w:rPr>
      </w:pPr>
      <w:r w:rsidRPr="00E33531">
        <w:rPr>
          <w:szCs w:val="24"/>
        </w:rPr>
        <w:lastRenderedPageBreak/>
        <w:t xml:space="preserve">2019 – 2022                      </w:t>
      </w:r>
      <w:r w:rsidRPr="00E33531">
        <w:rPr>
          <w:b/>
          <w:szCs w:val="24"/>
        </w:rPr>
        <w:t>EUMOL LAB</w:t>
      </w:r>
      <w:r w:rsidRPr="00E33531">
        <w:rPr>
          <w:szCs w:val="24"/>
        </w:rPr>
        <w:t xml:space="preserve">, soft </w:t>
      </w:r>
      <w:proofErr w:type="spellStart"/>
      <w:r w:rsidRPr="00E33531">
        <w:rPr>
          <w:szCs w:val="24"/>
        </w:rPr>
        <w:t>skills</w:t>
      </w:r>
      <w:proofErr w:type="spellEnd"/>
      <w:r w:rsidRPr="00E33531">
        <w:rPr>
          <w:szCs w:val="24"/>
        </w:rPr>
        <w:t xml:space="preserve"> - Laboratorio sulle decisioni ABF per i pagamenti online (24 </w:t>
      </w:r>
    </w:p>
    <w:p w:rsidR="00FE0917" w:rsidRPr="00E33531" w:rsidRDefault="00FE0917" w:rsidP="00FE0917">
      <w:pPr>
        <w:spacing w:after="0" w:line="240" w:lineRule="auto"/>
        <w:rPr>
          <w:szCs w:val="24"/>
        </w:rPr>
      </w:pPr>
      <w:r w:rsidRPr="00E33531">
        <w:rPr>
          <w:szCs w:val="24"/>
        </w:rPr>
        <w:t xml:space="preserve">                                             ore – 3 </w:t>
      </w:r>
      <w:proofErr w:type="spellStart"/>
      <w:r w:rsidRPr="00E33531">
        <w:rPr>
          <w:szCs w:val="24"/>
        </w:rPr>
        <w:t>cfu</w:t>
      </w:r>
      <w:proofErr w:type="spellEnd"/>
      <w:r w:rsidRPr="00E33531">
        <w:rPr>
          <w:szCs w:val="24"/>
        </w:rPr>
        <w:t>)</w:t>
      </w:r>
    </w:p>
    <w:p w:rsidR="00FE0917" w:rsidRPr="00E33531" w:rsidRDefault="00FE0917" w:rsidP="00FE0917">
      <w:pPr>
        <w:spacing w:after="0" w:line="240" w:lineRule="auto"/>
        <w:rPr>
          <w:szCs w:val="24"/>
        </w:rPr>
      </w:pPr>
      <w:r w:rsidRPr="00E33531">
        <w:rPr>
          <w:szCs w:val="24"/>
        </w:rPr>
        <w:t xml:space="preserve">2014 – 2023                       </w:t>
      </w:r>
      <w:r w:rsidRPr="00E33531">
        <w:rPr>
          <w:b/>
          <w:szCs w:val="24"/>
        </w:rPr>
        <w:t>Business Law</w:t>
      </w:r>
      <w:r w:rsidRPr="00E33531">
        <w:rPr>
          <w:szCs w:val="24"/>
        </w:rPr>
        <w:t xml:space="preserve"> (IUS 04, 40 ore) – Master </w:t>
      </w:r>
      <w:proofErr w:type="spellStart"/>
      <w:r w:rsidRPr="00E33531">
        <w:rPr>
          <w:szCs w:val="24"/>
        </w:rPr>
        <w:t>Degree</w:t>
      </w:r>
      <w:proofErr w:type="spellEnd"/>
      <w:r w:rsidRPr="00E33531">
        <w:rPr>
          <w:szCs w:val="24"/>
        </w:rPr>
        <w:t xml:space="preserve"> in International Accounting and  </w:t>
      </w:r>
    </w:p>
    <w:p w:rsidR="00FE0917" w:rsidRPr="00E33531" w:rsidRDefault="00FE0917" w:rsidP="00FE0917">
      <w:pPr>
        <w:spacing w:after="0" w:line="240" w:lineRule="auto"/>
        <w:rPr>
          <w:szCs w:val="24"/>
        </w:rPr>
      </w:pPr>
      <w:r w:rsidRPr="00E33531">
        <w:rPr>
          <w:szCs w:val="24"/>
        </w:rPr>
        <w:t xml:space="preserve">                                             Management, Università di Siena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2006 – 2008                       </w:t>
      </w:r>
      <w:proofErr w:type="spellStart"/>
      <w:r w:rsidRPr="00E33531">
        <w:rPr>
          <w:b/>
          <w:szCs w:val="24"/>
          <w:lang w:val="en-US"/>
        </w:rPr>
        <w:t>Diritto</w:t>
      </w:r>
      <w:proofErr w:type="spellEnd"/>
      <w:r w:rsidRPr="00E33531">
        <w:rPr>
          <w:b/>
          <w:szCs w:val="24"/>
          <w:lang w:val="en-US"/>
        </w:rPr>
        <w:t xml:space="preserve"> antitrust</w:t>
      </w:r>
      <w:r w:rsidRPr="00E33531">
        <w:rPr>
          <w:szCs w:val="24"/>
          <w:lang w:val="en-US"/>
        </w:rPr>
        <w:t xml:space="preserve"> (IUS 04, 20 ore) – Master Degree – Bachelor Degree in Law -                                  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                     </w:t>
      </w:r>
      <w:proofErr w:type="spellStart"/>
      <w:r w:rsidRPr="00E33531">
        <w:rPr>
          <w:szCs w:val="24"/>
          <w:lang w:val="en-US"/>
        </w:rPr>
        <w:t>Unilink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Malta, Roma 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2008 – 2023                       </w:t>
      </w:r>
      <w:proofErr w:type="spellStart"/>
      <w:r w:rsidRPr="00E33531">
        <w:rPr>
          <w:b/>
          <w:szCs w:val="24"/>
          <w:lang w:val="en-US"/>
        </w:rPr>
        <w:t>Diritto</w:t>
      </w:r>
      <w:proofErr w:type="spellEnd"/>
      <w:r w:rsidRPr="00E33531">
        <w:rPr>
          <w:b/>
          <w:szCs w:val="24"/>
          <w:lang w:val="en-US"/>
        </w:rPr>
        <w:t xml:space="preserve"> Commerciale</w:t>
      </w:r>
      <w:r w:rsidRPr="00E33531">
        <w:rPr>
          <w:szCs w:val="24"/>
          <w:lang w:val="en-US"/>
        </w:rPr>
        <w:t xml:space="preserve"> (IUS 04, 60 ore) - </w:t>
      </w:r>
      <w:proofErr w:type="spellStart"/>
      <w:r w:rsidRPr="00E33531">
        <w:rPr>
          <w:szCs w:val="24"/>
          <w:lang w:val="en-US"/>
        </w:rPr>
        <w:t>Corsi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Laurea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Triennale</w:t>
      </w:r>
      <w:proofErr w:type="spellEnd"/>
      <w:r w:rsidRPr="00E33531">
        <w:rPr>
          <w:szCs w:val="24"/>
          <w:lang w:val="en-US"/>
        </w:rPr>
        <w:t xml:space="preserve"> in </w:t>
      </w:r>
      <w:proofErr w:type="spellStart"/>
      <w:r w:rsidRPr="00E33531">
        <w:rPr>
          <w:szCs w:val="24"/>
          <w:lang w:val="en-US"/>
        </w:rPr>
        <w:t>Scienze</w:t>
      </w:r>
      <w:proofErr w:type="spellEnd"/>
      <w:r w:rsidRPr="00E33531">
        <w:rPr>
          <w:szCs w:val="24"/>
          <w:lang w:val="en-US"/>
        </w:rPr>
        <w:t xml:space="preserve"> 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                     </w:t>
      </w:r>
      <w:proofErr w:type="spellStart"/>
      <w:r w:rsidRPr="00E33531">
        <w:rPr>
          <w:szCs w:val="24"/>
          <w:lang w:val="en-US"/>
        </w:rPr>
        <w:t>Economiche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Bancarie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proofErr w:type="gramStart"/>
      <w:r w:rsidRPr="00E33531">
        <w:rPr>
          <w:szCs w:val="24"/>
          <w:lang w:val="en-US"/>
        </w:rPr>
        <w:t>ed</w:t>
      </w:r>
      <w:proofErr w:type="spellEnd"/>
      <w:proofErr w:type="gram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Economia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Commercio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Siena 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2013 – 2016                       </w:t>
      </w:r>
      <w:proofErr w:type="spellStart"/>
      <w:r w:rsidRPr="00E33531">
        <w:rPr>
          <w:b/>
          <w:szCs w:val="24"/>
          <w:lang w:val="en-US"/>
        </w:rPr>
        <w:t>Diritto</w:t>
      </w:r>
      <w:proofErr w:type="spellEnd"/>
      <w:r w:rsidRPr="00E33531">
        <w:rPr>
          <w:b/>
          <w:szCs w:val="24"/>
          <w:lang w:val="en-US"/>
        </w:rPr>
        <w:t xml:space="preserve"> antitrust</w:t>
      </w:r>
      <w:r w:rsidRPr="00E33531">
        <w:rPr>
          <w:szCs w:val="24"/>
          <w:lang w:val="en-US"/>
        </w:rPr>
        <w:t xml:space="preserve"> (IUS 04, 20 ore) - Corso di </w:t>
      </w:r>
      <w:proofErr w:type="spellStart"/>
      <w:r w:rsidRPr="00E33531">
        <w:rPr>
          <w:szCs w:val="24"/>
          <w:lang w:val="en-US"/>
        </w:rPr>
        <w:t>Laurea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magistrale</w:t>
      </w:r>
      <w:proofErr w:type="spellEnd"/>
      <w:r w:rsidRPr="00E33531">
        <w:rPr>
          <w:szCs w:val="24"/>
          <w:lang w:val="en-US"/>
        </w:rPr>
        <w:t xml:space="preserve"> a </w:t>
      </w:r>
      <w:proofErr w:type="spellStart"/>
      <w:r w:rsidRPr="00E33531">
        <w:rPr>
          <w:szCs w:val="24"/>
          <w:lang w:val="en-US"/>
        </w:rPr>
        <w:t>crediti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liberi</w:t>
      </w:r>
      <w:proofErr w:type="spellEnd"/>
      <w:r w:rsidRPr="00E33531">
        <w:rPr>
          <w:szCs w:val="24"/>
          <w:lang w:val="en-US"/>
        </w:rPr>
        <w:t xml:space="preserve">, </w:t>
      </w: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                     </w:t>
      </w:r>
      <w:proofErr w:type="spellStart"/>
      <w:r w:rsidRPr="00E33531">
        <w:rPr>
          <w:szCs w:val="24"/>
          <w:lang w:val="en-US"/>
        </w:rPr>
        <w:t>Dipartimento</w:t>
      </w:r>
      <w:proofErr w:type="spellEnd"/>
      <w:r w:rsidRPr="00E33531">
        <w:rPr>
          <w:szCs w:val="24"/>
          <w:lang w:val="en-US"/>
        </w:rPr>
        <w:t xml:space="preserve"> di </w:t>
      </w:r>
      <w:proofErr w:type="spellStart"/>
      <w:r w:rsidRPr="00E33531">
        <w:rPr>
          <w:szCs w:val="24"/>
          <w:lang w:val="en-US"/>
        </w:rPr>
        <w:t>Studi</w:t>
      </w:r>
      <w:proofErr w:type="spellEnd"/>
      <w:r w:rsidRPr="00E33531">
        <w:rPr>
          <w:szCs w:val="24"/>
          <w:lang w:val="en-US"/>
        </w:rPr>
        <w:t xml:space="preserve"> </w:t>
      </w:r>
      <w:proofErr w:type="spellStart"/>
      <w:r w:rsidRPr="00E33531">
        <w:rPr>
          <w:szCs w:val="24"/>
          <w:lang w:val="en-US"/>
        </w:rPr>
        <w:t>Aziendali</w:t>
      </w:r>
      <w:proofErr w:type="spellEnd"/>
      <w:r w:rsidRPr="00E33531">
        <w:rPr>
          <w:szCs w:val="24"/>
          <w:lang w:val="en-US"/>
        </w:rPr>
        <w:t xml:space="preserve"> e </w:t>
      </w:r>
      <w:proofErr w:type="spellStart"/>
      <w:r w:rsidRPr="00E33531">
        <w:rPr>
          <w:szCs w:val="24"/>
          <w:lang w:val="en-US"/>
        </w:rPr>
        <w:t>Giuridici</w:t>
      </w:r>
      <w:proofErr w:type="spellEnd"/>
      <w:r w:rsidRPr="00E33531">
        <w:rPr>
          <w:szCs w:val="24"/>
          <w:lang w:val="en-US"/>
        </w:rPr>
        <w:t xml:space="preserve">, </w:t>
      </w:r>
      <w:proofErr w:type="spellStart"/>
      <w:r w:rsidRPr="00E33531">
        <w:rPr>
          <w:szCs w:val="24"/>
          <w:lang w:val="en-US"/>
        </w:rPr>
        <w:t>Università</w:t>
      </w:r>
      <w:proofErr w:type="spellEnd"/>
      <w:r w:rsidRPr="00E33531">
        <w:rPr>
          <w:szCs w:val="24"/>
          <w:lang w:val="en-US"/>
        </w:rPr>
        <w:t xml:space="preserve"> di Siena</w:t>
      </w:r>
    </w:p>
    <w:p w:rsidR="00FE0917" w:rsidRPr="00E33531" w:rsidRDefault="00FE0917" w:rsidP="00FE0917">
      <w:pPr>
        <w:spacing w:after="0" w:line="240" w:lineRule="auto"/>
        <w:rPr>
          <w:szCs w:val="24"/>
        </w:rPr>
      </w:pPr>
    </w:p>
    <w:p w:rsidR="00FE0917" w:rsidRPr="00E33531" w:rsidRDefault="00FE0917" w:rsidP="00FE0917">
      <w:pPr>
        <w:spacing w:after="0" w:line="240" w:lineRule="auto"/>
        <w:rPr>
          <w:szCs w:val="24"/>
          <w:lang w:val="en-US"/>
        </w:rPr>
      </w:pPr>
    </w:p>
    <w:p w:rsidR="00FE0917" w:rsidRPr="00E33531" w:rsidRDefault="00700471" w:rsidP="00FE0917">
      <w:pPr>
        <w:spacing w:after="0" w:line="240" w:lineRule="auto"/>
        <w:rPr>
          <w:szCs w:val="24"/>
          <w:lang w:val="en-US"/>
        </w:rPr>
      </w:pPr>
      <w:proofErr w:type="spellStart"/>
      <w:r w:rsidRPr="00E33531">
        <w:rPr>
          <w:szCs w:val="24"/>
          <w:lang w:val="en-US"/>
        </w:rPr>
        <w:t>Aggiornato</w:t>
      </w:r>
      <w:proofErr w:type="spellEnd"/>
      <w:r w:rsidRPr="00E33531">
        <w:rPr>
          <w:szCs w:val="24"/>
          <w:lang w:val="en-US"/>
        </w:rPr>
        <w:t xml:space="preserve"> al</w:t>
      </w:r>
      <w:r w:rsidR="006F29FB" w:rsidRPr="00E33531">
        <w:rPr>
          <w:szCs w:val="24"/>
          <w:lang w:val="en-US"/>
        </w:rPr>
        <w:t xml:space="preserve"> </w:t>
      </w:r>
      <w:r w:rsidR="008B1B49">
        <w:rPr>
          <w:szCs w:val="24"/>
          <w:lang w:val="en-US"/>
        </w:rPr>
        <w:t>1</w:t>
      </w:r>
      <w:r w:rsidR="00E3564E">
        <w:rPr>
          <w:szCs w:val="24"/>
          <w:lang w:val="en-US"/>
        </w:rPr>
        <w:t>2</w:t>
      </w:r>
      <w:r w:rsidR="008B1B49">
        <w:rPr>
          <w:szCs w:val="24"/>
          <w:lang w:val="en-US"/>
        </w:rPr>
        <w:t xml:space="preserve"> </w:t>
      </w:r>
      <w:proofErr w:type="spellStart"/>
      <w:r w:rsidR="008B1B49">
        <w:rPr>
          <w:szCs w:val="24"/>
          <w:lang w:val="en-US"/>
        </w:rPr>
        <w:t>novembre</w:t>
      </w:r>
      <w:proofErr w:type="spellEnd"/>
      <w:r w:rsidR="002C11C9" w:rsidRPr="00E33531">
        <w:rPr>
          <w:szCs w:val="24"/>
          <w:lang w:val="en-US"/>
        </w:rPr>
        <w:t xml:space="preserve"> 2025</w:t>
      </w:r>
    </w:p>
    <w:p w:rsidR="007D2262" w:rsidRPr="00E33531" w:rsidRDefault="007D2262" w:rsidP="00FE0917">
      <w:pPr>
        <w:spacing w:after="0" w:line="240" w:lineRule="auto"/>
        <w:rPr>
          <w:szCs w:val="24"/>
          <w:lang w:val="en-US"/>
        </w:rPr>
      </w:pPr>
    </w:p>
    <w:p w:rsidR="00305E26" w:rsidRPr="00135DFA" w:rsidRDefault="007D2262" w:rsidP="00C41254">
      <w:pPr>
        <w:spacing w:after="0" w:line="240" w:lineRule="auto"/>
        <w:rPr>
          <w:szCs w:val="24"/>
          <w:lang w:val="en-US"/>
        </w:rPr>
      </w:pPr>
      <w:r w:rsidRPr="00E33531">
        <w:rPr>
          <w:szCs w:val="24"/>
          <w:lang w:val="en-US"/>
        </w:rPr>
        <w:t xml:space="preserve">                                                                                                                     </w:t>
      </w:r>
      <w:proofErr w:type="spellStart"/>
      <w:r w:rsidRPr="00E33531">
        <w:rPr>
          <w:szCs w:val="24"/>
          <w:lang w:val="en-US"/>
        </w:rPr>
        <w:t>Dott.ssa</w:t>
      </w:r>
      <w:proofErr w:type="spellEnd"/>
      <w:r w:rsidRPr="00E33531">
        <w:rPr>
          <w:szCs w:val="24"/>
          <w:lang w:val="en-US"/>
        </w:rPr>
        <w:t xml:space="preserve"> Gabriella Gimigliano</w:t>
      </w:r>
    </w:p>
    <w:sectPr w:rsidR="00305E26" w:rsidRPr="00135DFA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0FA" w:rsidRDefault="000740FA" w:rsidP="003C6507">
      <w:pPr>
        <w:spacing w:after="0" w:line="240" w:lineRule="auto"/>
      </w:pPr>
      <w:r>
        <w:separator/>
      </w:r>
    </w:p>
  </w:endnote>
  <w:endnote w:type="continuationSeparator" w:id="0">
    <w:p w:rsidR="000740FA" w:rsidRDefault="000740FA" w:rsidP="003C6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0FA" w:rsidRDefault="000740FA" w:rsidP="003C6507">
      <w:pPr>
        <w:spacing w:after="0" w:line="240" w:lineRule="auto"/>
      </w:pPr>
      <w:r>
        <w:separator/>
      </w:r>
    </w:p>
  </w:footnote>
  <w:footnote w:type="continuationSeparator" w:id="0">
    <w:p w:rsidR="000740FA" w:rsidRDefault="000740FA" w:rsidP="003C6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Theme="majorEastAsia" w:cstheme="majorBidi"/>
        <w:sz w:val="28"/>
        <w:szCs w:val="28"/>
      </w:rPr>
      <w:alias w:val="Titolo"/>
      <w:id w:val="77738743"/>
      <w:placeholder>
        <w:docPart w:val="7EFA029E9A3440CBBEC86D562078D3A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B100D3" w:rsidRPr="003C6507" w:rsidRDefault="00B100D3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eastAsiaTheme="majorEastAsia" w:cstheme="majorBidi"/>
            <w:sz w:val="28"/>
            <w:szCs w:val="28"/>
          </w:rPr>
        </w:pPr>
        <w:r w:rsidRPr="003C6507">
          <w:rPr>
            <w:rFonts w:eastAsiaTheme="majorEastAsia" w:cstheme="majorBidi"/>
            <w:sz w:val="28"/>
            <w:szCs w:val="28"/>
          </w:rPr>
          <w:t xml:space="preserve">Gabriella Gimigliano, </w:t>
        </w:r>
        <w:proofErr w:type="spellStart"/>
        <w:r w:rsidRPr="003C6507">
          <w:rPr>
            <w:rFonts w:eastAsiaTheme="majorEastAsia" w:cstheme="majorBidi"/>
            <w:sz w:val="28"/>
            <w:szCs w:val="28"/>
          </w:rPr>
          <w:t>Ph.D</w:t>
        </w:r>
        <w:proofErr w:type="spellEnd"/>
        <w:r w:rsidRPr="003C6507">
          <w:rPr>
            <w:rFonts w:eastAsiaTheme="majorEastAsia" w:cstheme="majorBidi"/>
            <w:sz w:val="28"/>
            <w:szCs w:val="28"/>
          </w:rPr>
          <w:t>.</w:t>
        </w:r>
      </w:p>
    </w:sdtContent>
  </w:sdt>
  <w:p w:rsidR="00B100D3" w:rsidRDefault="00B100D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ACC"/>
    <w:multiLevelType w:val="hybridMultilevel"/>
    <w:tmpl w:val="4B206F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B105A"/>
    <w:multiLevelType w:val="hybridMultilevel"/>
    <w:tmpl w:val="095421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C66892"/>
    <w:multiLevelType w:val="hybridMultilevel"/>
    <w:tmpl w:val="E7DC72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E478B"/>
    <w:multiLevelType w:val="hybridMultilevel"/>
    <w:tmpl w:val="4BF6A3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B6673"/>
    <w:multiLevelType w:val="hybridMultilevel"/>
    <w:tmpl w:val="E34093D2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8BE64BF"/>
    <w:multiLevelType w:val="hybridMultilevel"/>
    <w:tmpl w:val="8D5457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3276C"/>
    <w:multiLevelType w:val="hybridMultilevel"/>
    <w:tmpl w:val="28C0B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80608"/>
    <w:multiLevelType w:val="hybridMultilevel"/>
    <w:tmpl w:val="3F1A27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C3A42"/>
    <w:multiLevelType w:val="hybridMultilevel"/>
    <w:tmpl w:val="724EACFC"/>
    <w:lvl w:ilvl="0" w:tplc="CE66CB8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56ADC"/>
    <w:multiLevelType w:val="multilevel"/>
    <w:tmpl w:val="92402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CD00B8"/>
    <w:multiLevelType w:val="hybridMultilevel"/>
    <w:tmpl w:val="756C4DFE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530E6"/>
    <w:multiLevelType w:val="hybridMultilevel"/>
    <w:tmpl w:val="5B2ACC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935AD"/>
    <w:multiLevelType w:val="hybridMultilevel"/>
    <w:tmpl w:val="D772D5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16C2E"/>
    <w:multiLevelType w:val="hybridMultilevel"/>
    <w:tmpl w:val="90FEE11A"/>
    <w:lvl w:ilvl="0" w:tplc="568819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D271D"/>
    <w:multiLevelType w:val="hybridMultilevel"/>
    <w:tmpl w:val="3E605CE8"/>
    <w:lvl w:ilvl="0" w:tplc="B1B61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800DA"/>
    <w:multiLevelType w:val="hybridMultilevel"/>
    <w:tmpl w:val="D0C22A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9D581D"/>
    <w:multiLevelType w:val="hybridMultilevel"/>
    <w:tmpl w:val="493CE7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B97BDA"/>
    <w:multiLevelType w:val="hybridMultilevel"/>
    <w:tmpl w:val="3E5485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5E2A07"/>
    <w:multiLevelType w:val="multilevel"/>
    <w:tmpl w:val="20D86660"/>
    <w:lvl w:ilvl="0">
      <w:start w:val="2013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2016"/>
      <w:numFmt w:val="decimal"/>
      <w:lvlText w:val="%1-%2"/>
      <w:lvlJc w:val="left"/>
      <w:pPr>
        <w:ind w:left="1695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47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55" w:hanging="91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040" w:hanging="1800"/>
      </w:pPr>
      <w:rPr>
        <w:rFonts w:hint="default"/>
      </w:rPr>
    </w:lvl>
  </w:abstractNum>
  <w:abstractNum w:abstractNumId="19" w15:restartNumberingAfterBreak="0">
    <w:nsid w:val="4B1B21AF"/>
    <w:multiLevelType w:val="hybridMultilevel"/>
    <w:tmpl w:val="E3523E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1F57"/>
    <w:multiLevelType w:val="hybridMultilevel"/>
    <w:tmpl w:val="ECD686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27029"/>
    <w:multiLevelType w:val="hybridMultilevel"/>
    <w:tmpl w:val="45600AE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B60B79"/>
    <w:multiLevelType w:val="hybridMultilevel"/>
    <w:tmpl w:val="AD24BD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C71BCD"/>
    <w:multiLevelType w:val="hybridMultilevel"/>
    <w:tmpl w:val="0ED8D754"/>
    <w:lvl w:ilvl="0" w:tplc="633200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FE2FF5"/>
    <w:multiLevelType w:val="hybridMultilevel"/>
    <w:tmpl w:val="1284C496"/>
    <w:lvl w:ilvl="0" w:tplc="512691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60B2A"/>
    <w:multiLevelType w:val="hybridMultilevel"/>
    <w:tmpl w:val="DC264482"/>
    <w:lvl w:ilvl="0" w:tplc="0410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711022"/>
    <w:multiLevelType w:val="hybridMultilevel"/>
    <w:tmpl w:val="161A50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77468"/>
    <w:multiLevelType w:val="hybridMultilevel"/>
    <w:tmpl w:val="F67694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903C1"/>
    <w:multiLevelType w:val="hybridMultilevel"/>
    <w:tmpl w:val="8550C5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0E361C"/>
    <w:multiLevelType w:val="hybridMultilevel"/>
    <w:tmpl w:val="FE720E72"/>
    <w:lvl w:ilvl="0" w:tplc="8550F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02348C"/>
    <w:multiLevelType w:val="hybridMultilevel"/>
    <w:tmpl w:val="4998D660"/>
    <w:lvl w:ilvl="0" w:tplc="D0BC37B0">
      <w:start w:val="2002"/>
      <w:numFmt w:val="bullet"/>
      <w:lvlText w:val="-"/>
      <w:lvlJc w:val="left"/>
      <w:pPr>
        <w:ind w:left="45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E100D"/>
    <w:multiLevelType w:val="hybridMultilevel"/>
    <w:tmpl w:val="F50438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340047"/>
    <w:multiLevelType w:val="hybridMultilevel"/>
    <w:tmpl w:val="A0C4293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77840"/>
    <w:multiLevelType w:val="hybridMultilevel"/>
    <w:tmpl w:val="7C125BBE"/>
    <w:lvl w:ilvl="0" w:tplc="0B5E917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2A27BC"/>
    <w:multiLevelType w:val="hybridMultilevel"/>
    <w:tmpl w:val="36DAC85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6A513B"/>
    <w:multiLevelType w:val="hybridMultilevel"/>
    <w:tmpl w:val="700E61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8E2203"/>
    <w:multiLevelType w:val="hybridMultilevel"/>
    <w:tmpl w:val="EC4E31BE"/>
    <w:lvl w:ilvl="0" w:tplc="B8C875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30"/>
  </w:num>
  <w:num w:numId="4">
    <w:abstractNumId w:val="25"/>
  </w:num>
  <w:num w:numId="5">
    <w:abstractNumId w:val="14"/>
  </w:num>
  <w:num w:numId="6">
    <w:abstractNumId w:val="22"/>
  </w:num>
  <w:num w:numId="7">
    <w:abstractNumId w:val="19"/>
  </w:num>
  <w:num w:numId="8">
    <w:abstractNumId w:val="6"/>
  </w:num>
  <w:num w:numId="9">
    <w:abstractNumId w:val="33"/>
  </w:num>
  <w:num w:numId="10">
    <w:abstractNumId w:val="26"/>
  </w:num>
  <w:num w:numId="11">
    <w:abstractNumId w:val="24"/>
  </w:num>
  <w:num w:numId="12">
    <w:abstractNumId w:val="23"/>
  </w:num>
  <w:num w:numId="13">
    <w:abstractNumId w:val="28"/>
  </w:num>
  <w:num w:numId="14">
    <w:abstractNumId w:val="13"/>
  </w:num>
  <w:num w:numId="15">
    <w:abstractNumId w:val="5"/>
  </w:num>
  <w:num w:numId="16">
    <w:abstractNumId w:val="35"/>
  </w:num>
  <w:num w:numId="17">
    <w:abstractNumId w:val="34"/>
  </w:num>
  <w:num w:numId="18">
    <w:abstractNumId w:val="20"/>
  </w:num>
  <w:num w:numId="19">
    <w:abstractNumId w:val="0"/>
  </w:num>
  <w:num w:numId="20">
    <w:abstractNumId w:val="1"/>
  </w:num>
  <w:num w:numId="21">
    <w:abstractNumId w:val="18"/>
  </w:num>
  <w:num w:numId="22">
    <w:abstractNumId w:val="29"/>
  </w:num>
  <w:num w:numId="23">
    <w:abstractNumId w:val="36"/>
  </w:num>
  <w:num w:numId="24">
    <w:abstractNumId w:val="32"/>
  </w:num>
  <w:num w:numId="25">
    <w:abstractNumId w:val="31"/>
  </w:num>
  <w:num w:numId="26">
    <w:abstractNumId w:val="16"/>
  </w:num>
  <w:num w:numId="27">
    <w:abstractNumId w:val="2"/>
  </w:num>
  <w:num w:numId="28">
    <w:abstractNumId w:val="15"/>
  </w:num>
  <w:num w:numId="29">
    <w:abstractNumId w:val="21"/>
  </w:num>
  <w:num w:numId="30">
    <w:abstractNumId w:val="27"/>
  </w:num>
  <w:num w:numId="31">
    <w:abstractNumId w:val="11"/>
  </w:num>
  <w:num w:numId="32">
    <w:abstractNumId w:val="12"/>
  </w:num>
  <w:num w:numId="33">
    <w:abstractNumId w:val="7"/>
  </w:num>
  <w:num w:numId="34">
    <w:abstractNumId w:val="9"/>
  </w:num>
  <w:num w:numId="35">
    <w:abstractNumId w:val="17"/>
  </w:num>
  <w:num w:numId="36">
    <w:abstractNumId w:val="3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it-IT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7E"/>
    <w:rsid w:val="00000C6B"/>
    <w:rsid w:val="00001F51"/>
    <w:rsid w:val="00003EE3"/>
    <w:rsid w:val="00004672"/>
    <w:rsid w:val="000047E6"/>
    <w:rsid w:val="00011E6E"/>
    <w:rsid w:val="00012E7C"/>
    <w:rsid w:val="000160B1"/>
    <w:rsid w:val="00016B0C"/>
    <w:rsid w:val="0001740A"/>
    <w:rsid w:val="00020344"/>
    <w:rsid w:val="00020DB7"/>
    <w:rsid w:val="00023D1D"/>
    <w:rsid w:val="00025B1B"/>
    <w:rsid w:val="000276C4"/>
    <w:rsid w:val="00033722"/>
    <w:rsid w:val="000343FC"/>
    <w:rsid w:val="0003633C"/>
    <w:rsid w:val="00036C6A"/>
    <w:rsid w:val="00036F3E"/>
    <w:rsid w:val="00044F39"/>
    <w:rsid w:val="0004671D"/>
    <w:rsid w:val="000500C4"/>
    <w:rsid w:val="00050FCA"/>
    <w:rsid w:val="00052E0A"/>
    <w:rsid w:val="00062399"/>
    <w:rsid w:val="000626CE"/>
    <w:rsid w:val="00064884"/>
    <w:rsid w:val="00064F60"/>
    <w:rsid w:val="00066B51"/>
    <w:rsid w:val="00066E77"/>
    <w:rsid w:val="00071569"/>
    <w:rsid w:val="000740FA"/>
    <w:rsid w:val="00075924"/>
    <w:rsid w:val="000821F7"/>
    <w:rsid w:val="0008512F"/>
    <w:rsid w:val="00086C94"/>
    <w:rsid w:val="00093546"/>
    <w:rsid w:val="000958BC"/>
    <w:rsid w:val="00097B9C"/>
    <w:rsid w:val="000A73ED"/>
    <w:rsid w:val="000A74AB"/>
    <w:rsid w:val="000B3AEA"/>
    <w:rsid w:val="000B3BE2"/>
    <w:rsid w:val="000B5EE5"/>
    <w:rsid w:val="000C41C6"/>
    <w:rsid w:val="000C5614"/>
    <w:rsid w:val="000C6950"/>
    <w:rsid w:val="000D1134"/>
    <w:rsid w:val="000D3FCD"/>
    <w:rsid w:val="000D41BF"/>
    <w:rsid w:val="000D61BB"/>
    <w:rsid w:val="000D6BEF"/>
    <w:rsid w:val="000E25AA"/>
    <w:rsid w:val="000E4FD0"/>
    <w:rsid w:val="000F00C9"/>
    <w:rsid w:val="000F22F9"/>
    <w:rsid w:val="000F294A"/>
    <w:rsid w:val="000F35F8"/>
    <w:rsid w:val="000F36C3"/>
    <w:rsid w:val="000F6E48"/>
    <w:rsid w:val="00102C1A"/>
    <w:rsid w:val="00104E0F"/>
    <w:rsid w:val="00106EB9"/>
    <w:rsid w:val="00106F6F"/>
    <w:rsid w:val="00111C33"/>
    <w:rsid w:val="00112081"/>
    <w:rsid w:val="00113266"/>
    <w:rsid w:val="00115714"/>
    <w:rsid w:val="001171D9"/>
    <w:rsid w:val="00117D19"/>
    <w:rsid w:val="00122E6A"/>
    <w:rsid w:val="00125152"/>
    <w:rsid w:val="00126C83"/>
    <w:rsid w:val="0013084D"/>
    <w:rsid w:val="001314CC"/>
    <w:rsid w:val="00135DFA"/>
    <w:rsid w:val="001364C2"/>
    <w:rsid w:val="001373AA"/>
    <w:rsid w:val="0014422A"/>
    <w:rsid w:val="001443B2"/>
    <w:rsid w:val="00144681"/>
    <w:rsid w:val="00145549"/>
    <w:rsid w:val="00146259"/>
    <w:rsid w:val="00154C5E"/>
    <w:rsid w:val="00155B73"/>
    <w:rsid w:val="001566A4"/>
    <w:rsid w:val="00157124"/>
    <w:rsid w:val="00160371"/>
    <w:rsid w:val="001625A5"/>
    <w:rsid w:val="0017161E"/>
    <w:rsid w:val="001747A0"/>
    <w:rsid w:val="00176344"/>
    <w:rsid w:val="00176843"/>
    <w:rsid w:val="001817CD"/>
    <w:rsid w:val="001830CE"/>
    <w:rsid w:val="00184FC4"/>
    <w:rsid w:val="00185870"/>
    <w:rsid w:val="00187307"/>
    <w:rsid w:val="001931C6"/>
    <w:rsid w:val="00195FEC"/>
    <w:rsid w:val="00196B90"/>
    <w:rsid w:val="001A09EB"/>
    <w:rsid w:val="001A3892"/>
    <w:rsid w:val="001A5088"/>
    <w:rsid w:val="001A69A2"/>
    <w:rsid w:val="001A7169"/>
    <w:rsid w:val="001B1625"/>
    <w:rsid w:val="001B19BA"/>
    <w:rsid w:val="001B3577"/>
    <w:rsid w:val="001B438B"/>
    <w:rsid w:val="001B52C8"/>
    <w:rsid w:val="001B73B1"/>
    <w:rsid w:val="001B751B"/>
    <w:rsid w:val="001C1225"/>
    <w:rsid w:val="001C6D47"/>
    <w:rsid w:val="001C6E24"/>
    <w:rsid w:val="001D1943"/>
    <w:rsid w:val="001D28D8"/>
    <w:rsid w:val="001D321D"/>
    <w:rsid w:val="001D4E9F"/>
    <w:rsid w:val="001D64B1"/>
    <w:rsid w:val="001D6C30"/>
    <w:rsid w:val="001D7905"/>
    <w:rsid w:val="001E152C"/>
    <w:rsid w:val="001E1878"/>
    <w:rsid w:val="001E69AB"/>
    <w:rsid w:val="001F22BA"/>
    <w:rsid w:val="001F6423"/>
    <w:rsid w:val="00200073"/>
    <w:rsid w:val="00203FB7"/>
    <w:rsid w:val="00204D2F"/>
    <w:rsid w:val="00207BA3"/>
    <w:rsid w:val="0021595D"/>
    <w:rsid w:val="00221EC6"/>
    <w:rsid w:val="00225FEB"/>
    <w:rsid w:val="00226344"/>
    <w:rsid w:val="00233A26"/>
    <w:rsid w:val="00236306"/>
    <w:rsid w:val="0024043A"/>
    <w:rsid w:val="002405A3"/>
    <w:rsid w:val="00250477"/>
    <w:rsid w:val="0025093F"/>
    <w:rsid w:val="00250C77"/>
    <w:rsid w:val="002552E7"/>
    <w:rsid w:val="00255D4C"/>
    <w:rsid w:val="0025734A"/>
    <w:rsid w:val="002613BD"/>
    <w:rsid w:val="002778F9"/>
    <w:rsid w:val="00284055"/>
    <w:rsid w:val="00286546"/>
    <w:rsid w:val="002872A1"/>
    <w:rsid w:val="0029118C"/>
    <w:rsid w:val="00291944"/>
    <w:rsid w:val="002945AC"/>
    <w:rsid w:val="002956C6"/>
    <w:rsid w:val="002A5151"/>
    <w:rsid w:val="002A6261"/>
    <w:rsid w:val="002A6F80"/>
    <w:rsid w:val="002B0BF2"/>
    <w:rsid w:val="002B222C"/>
    <w:rsid w:val="002B732F"/>
    <w:rsid w:val="002C11C9"/>
    <w:rsid w:val="002C2B99"/>
    <w:rsid w:val="002C2C57"/>
    <w:rsid w:val="002C55D3"/>
    <w:rsid w:val="002C5B59"/>
    <w:rsid w:val="002D0807"/>
    <w:rsid w:val="002D2B7A"/>
    <w:rsid w:val="002D309B"/>
    <w:rsid w:val="002D5AD1"/>
    <w:rsid w:val="002D7D3D"/>
    <w:rsid w:val="002E04CA"/>
    <w:rsid w:val="002E0F06"/>
    <w:rsid w:val="002E0F56"/>
    <w:rsid w:val="002E2052"/>
    <w:rsid w:val="002E3452"/>
    <w:rsid w:val="002F0497"/>
    <w:rsid w:val="00304880"/>
    <w:rsid w:val="00305E26"/>
    <w:rsid w:val="0030647B"/>
    <w:rsid w:val="003067DF"/>
    <w:rsid w:val="00307519"/>
    <w:rsid w:val="00310546"/>
    <w:rsid w:val="00310B59"/>
    <w:rsid w:val="00310BBF"/>
    <w:rsid w:val="00316026"/>
    <w:rsid w:val="003208AE"/>
    <w:rsid w:val="00321CDE"/>
    <w:rsid w:val="0032260C"/>
    <w:rsid w:val="00323352"/>
    <w:rsid w:val="00323710"/>
    <w:rsid w:val="00323BF8"/>
    <w:rsid w:val="003249DC"/>
    <w:rsid w:val="003265F8"/>
    <w:rsid w:val="00331AD9"/>
    <w:rsid w:val="00331D8B"/>
    <w:rsid w:val="00331DC9"/>
    <w:rsid w:val="00334D78"/>
    <w:rsid w:val="00335B5A"/>
    <w:rsid w:val="003364E0"/>
    <w:rsid w:val="0034134F"/>
    <w:rsid w:val="0034413C"/>
    <w:rsid w:val="00344A08"/>
    <w:rsid w:val="00346C3F"/>
    <w:rsid w:val="00352529"/>
    <w:rsid w:val="0036026F"/>
    <w:rsid w:val="003610C0"/>
    <w:rsid w:val="00367A3F"/>
    <w:rsid w:val="00381928"/>
    <w:rsid w:val="00381B85"/>
    <w:rsid w:val="00384320"/>
    <w:rsid w:val="003843F8"/>
    <w:rsid w:val="00391069"/>
    <w:rsid w:val="00393EB0"/>
    <w:rsid w:val="003956A8"/>
    <w:rsid w:val="003970DF"/>
    <w:rsid w:val="003A051C"/>
    <w:rsid w:val="003A0A53"/>
    <w:rsid w:val="003A0ACC"/>
    <w:rsid w:val="003A4327"/>
    <w:rsid w:val="003A59B0"/>
    <w:rsid w:val="003A5D48"/>
    <w:rsid w:val="003A617C"/>
    <w:rsid w:val="003A7A12"/>
    <w:rsid w:val="003B2A40"/>
    <w:rsid w:val="003B473C"/>
    <w:rsid w:val="003B66DA"/>
    <w:rsid w:val="003B699A"/>
    <w:rsid w:val="003C4079"/>
    <w:rsid w:val="003C4AE9"/>
    <w:rsid w:val="003C549D"/>
    <w:rsid w:val="003C5893"/>
    <w:rsid w:val="003C6507"/>
    <w:rsid w:val="003D26E9"/>
    <w:rsid w:val="003D29E5"/>
    <w:rsid w:val="003D53DC"/>
    <w:rsid w:val="003E08BD"/>
    <w:rsid w:val="003E1825"/>
    <w:rsid w:val="003E1BF1"/>
    <w:rsid w:val="003E3CB6"/>
    <w:rsid w:val="003E496B"/>
    <w:rsid w:val="003E5409"/>
    <w:rsid w:val="003E6035"/>
    <w:rsid w:val="003F0706"/>
    <w:rsid w:val="003F1DE0"/>
    <w:rsid w:val="003F265D"/>
    <w:rsid w:val="00405A9E"/>
    <w:rsid w:val="004066E8"/>
    <w:rsid w:val="00410E5F"/>
    <w:rsid w:val="00414BAE"/>
    <w:rsid w:val="00414E99"/>
    <w:rsid w:val="00415695"/>
    <w:rsid w:val="004221D1"/>
    <w:rsid w:val="00424C74"/>
    <w:rsid w:val="004262D5"/>
    <w:rsid w:val="0043132B"/>
    <w:rsid w:val="00431B78"/>
    <w:rsid w:val="00433F97"/>
    <w:rsid w:val="00440995"/>
    <w:rsid w:val="00443A85"/>
    <w:rsid w:val="00444A46"/>
    <w:rsid w:val="00446118"/>
    <w:rsid w:val="00450154"/>
    <w:rsid w:val="004508EA"/>
    <w:rsid w:val="00452D84"/>
    <w:rsid w:val="00453FB1"/>
    <w:rsid w:val="00454452"/>
    <w:rsid w:val="00462414"/>
    <w:rsid w:val="004677A3"/>
    <w:rsid w:val="00473D9F"/>
    <w:rsid w:val="004740A2"/>
    <w:rsid w:val="004818EB"/>
    <w:rsid w:val="00481AE7"/>
    <w:rsid w:val="0048395F"/>
    <w:rsid w:val="004841C7"/>
    <w:rsid w:val="00485FC3"/>
    <w:rsid w:val="00492036"/>
    <w:rsid w:val="00492098"/>
    <w:rsid w:val="00492C3B"/>
    <w:rsid w:val="004935F2"/>
    <w:rsid w:val="00493BAF"/>
    <w:rsid w:val="00494A5A"/>
    <w:rsid w:val="00494D01"/>
    <w:rsid w:val="00495065"/>
    <w:rsid w:val="004957B9"/>
    <w:rsid w:val="004A1BA1"/>
    <w:rsid w:val="004A20B1"/>
    <w:rsid w:val="004A3DED"/>
    <w:rsid w:val="004A4094"/>
    <w:rsid w:val="004A4176"/>
    <w:rsid w:val="004B166B"/>
    <w:rsid w:val="004B2C10"/>
    <w:rsid w:val="004B3829"/>
    <w:rsid w:val="004B5CA5"/>
    <w:rsid w:val="004B6CCE"/>
    <w:rsid w:val="004B6DEE"/>
    <w:rsid w:val="004B706F"/>
    <w:rsid w:val="004C1D0B"/>
    <w:rsid w:val="004C2595"/>
    <w:rsid w:val="004C334E"/>
    <w:rsid w:val="004C595A"/>
    <w:rsid w:val="004C677C"/>
    <w:rsid w:val="004C787B"/>
    <w:rsid w:val="004D0454"/>
    <w:rsid w:val="004D0F33"/>
    <w:rsid w:val="004D5E84"/>
    <w:rsid w:val="004E0073"/>
    <w:rsid w:val="004E2D49"/>
    <w:rsid w:val="004E433C"/>
    <w:rsid w:val="004E6C1B"/>
    <w:rsid w:val="004E79FB"/>
    <w:rsid w:val="004F05F1"/>
    <w:rsid w:val="004F1A6C"/>
    <w:rsid w:val="004F7279"/>
    <w:rsid w:val="004F757D"/>
    <w:rsid w:val="00501409"/>
    <w:rsid w:val="0050423B"/>
    <w:rsid w:val="005052BE"/>
    <w:rsid w:val="00506658"/>
    <w:rsid w:val="005075AB"/>
    <w:rsid w:val="0051366B"/>
    <w:rsid w:val="0051730D"/>
    <w:rsid w:val="005173D0"/>
    <w:rsid w:val="005214B1"/>
    <w:rsid w:val="005251B9"/>
    <w:rsid w:val="005267BD"/>
    <w:rsid w:val="00527027"/>
    <w:rsid w:val="00527E90"/>
    <w:rsid w:val="00527EB7"/>
    <w:rsid w:val="00532CFC"/>
    <w:rsid w:val="00534290"/>
    <w:rsid w:val="00534F84"/>
    <w:rsid w:val="005352D3"/>
    <w:rsid w:val="00540536"/>
    <w:rsid w:val="00540EBB"/>
    <w:rsid w:val="0054246F"/>
    <w:rsid w:val="00545ACE"/>
    <w:rsid w:val="00552966"/>
    <w:rsid w:val="00552AB9"/>
    <w:rsid w:val="005534A3"/>
    <w:rsid w:val="00554122"/>
    <w:rsid w:val="00554EF3"/>
    <w:rsid w:val="00555766"/>
    <w:rsid w:val="005578C7"/>
    <w:rsid w:val="00557F92"/>
    <w:rsid w:val="00560A63"/>
    <w:rsid w:val="005626FF"/>
    <w:rsid w:val="0056282A"/>
    <w:rsid w:val="00565A91"/>
    <w:rsid w:val="005722CB"/>
    <w:rsid w:val="00572DBC"/>
    <w:rsid w:val="00574F81"/>
    <w:rsid w:val="00577640"/>
    <w:rsid w:val="005802E7"/>
    <w:rsid w:val="00581EA0"/>
    <w:rsid w:val="00582138"/>
    <w:rsid w:val="00584488"/>
    <w:rsid w:val="00587DE0"/>
    <w:rsid w:val="005929BC"/>
    <w:rsid w:val="005A0DBB"/>
    <w:rsid w:val="005A24EB"/>
    <w:rsid w:val="005A2EE2"/>
    <w:rsid w:val="005A3699"/>
    <w:rsid w:val="005B10B8"/>
    <w:rsid w:val="005B2C16"/>
    <w:rsid w:val="005B7DDB"/>
    <w:rsid w:val="005C2696"/>
    <w:rsid w:val="005C6CD2"/>
    <w:rsid w:val="005C7FC9"/>
    <w:rsid w:val="005D0C6E"/>
    <w:rsid w:val="005D14A6"/>
    <w:rsid w:val="005D1C1D"/>
    <w:rsid w:val="005F2371"/>
    <w:rsid w:val="005F6A77"/>
    <w:rsid w:val="006003AA"/>
    <w:rsid w:val="00600F35"/>
    <w:rsid w:val="006012E6"/>
    <w:rsid w:val="0060220F"/>
    <w:rsid w:val="006053F3"/>
    <w:rsid w:val="006163B5"/>
    <w:rsid w:val="0062380E"/>
    <w:rsid w:val="006240B9"/>
    <w:rsid w:val="006257B1"/>
    <w:rsid w:val="0063129E"/>
    <w:rsid w:val="00633F6D"/>
    <w:rsid w:val="00635E0C"/>
    <w:rsid w:val="00640790"/>
    <w:rsid w:val="00640FF9"/>
    <w:rsid w:val="0064693B"/>
    <w:rsid w:val="00651F8B"/>
    <w:rsid w:val="0065445F"/>
    <w:rsid w:val="00655B70"/>
    <w:rsid w:val="00656DA2"/>
    <w:rsid w:val="00662DF7"/>
    <w:rsid w:val="006640D1"/>
    <w:rsid w:val="0066768E"/>
    <w:rsid w:val="00670233"/>
    <w:rsid w:val="00685FEF"/>
    <w:rsid w:val="00686D1B"/>
    <w:rsid w:val="0069436D"/>
    <w:rsid w:val="0069460B"/>
    <w:rsid w:val="0069532B"/>
    <w:rsid w:val="0069581F"/>
    <w:rsid w:val="00695CCA"/>
    <w:rsid w:val="006965DE"/>
    <w:rsid w:val="006A4BD6"/>
    <w:rsid w:val="006A613D"/>
    <w:rsid w:val="006B26CE"/>
    <w:rsid w:val="006B2BEF"/>
    <w:rsid w:val="006B6285"/>
    <w:rsid w:val="006C1ABA"/>
    <w:rsid w:val="006C28AB"/>
    <w:rsid w:val="006C2A55"/>
    <w:rsid w:val="006C7977"/>
    <w:rsid w:val="006D17FC"/>
    <w:rsid w:val="006D18E0"/>
    <w:rsid w:val="006D19A5"/>
    <w:rsid w:val="006D3A21"/>
    <w:rsid w:val="006D4646"/>
    <w:rsid w:val="006D479D"/>
    <w:rsid w:val="006D71DB"/>
    <w:rsid w:val="006D77CB"/>
    <w:rsid w:val="006D7A33"/>
    <w:rsid w:val="006E0E4A"/>
    <w:rsid w:val="006E1370"/>
    <w:rsid w:val="006E21E7"/>
    <w:rsid w:val="006E4C04"/>
    <w:rsid w:val="006E4EE9"/>
    <w:rsid w:val="006F22E7"/>
    <w:rsid w:val="006F29FB"/>
    <w:rsid w:val="006F58BE"/>
    <w:rsid w:val="006F6BDB"/>
    <w:rsid w:val="00700471"/>
    <w:rsid w:val="00700505"/>
    <w:rsid w:val="0070130B"/>
    <w:rsid w:val="0070216D"/>
    <w:rsid w:val="00702B40"/>
    <w:rsid w:val="00704991"/>
    <w:rsid w:val="00706933"/>
    <w:rsid w:val="007110E1"/>
    <w:rsid w:val="00714224"/>
    <w:rsid w:val="00715269"/>
    <w:rsid w:val="007231AE"/>
    <w:rsid w:val="00723972"/>
    <w:rsid w:val="00724E90"/>
    <w:rsid w:val="00725EAD"/>
    <w:rsid w:val="00727166"/>
    <w:rsid w:val="00735F8E"/>
    <w:rsid w:val="007371DD"/>
    <w:rsid w:val="00740C03"/>
    <w:rsid w:val="00743EE8"/>
    <w:rsid w:val="0074554B"/>
    <w:rsid w:val="00746E12"/>
    <w:rsid w:val="00747575"/>
    <w:rsid w:val="00752561"/>
    <w:rsid w:val="00752E93"/>
    <w:rsid w:val="007556F4"/>
    <w:rsid w:val="00761F89"/>
    <w:rsid w:val="00763B95"/>
    <w:rsid w:val="0076434E"/>
    <w:rsid w:val="00765006"/>
    <w:rsid w:val="007660E7"/>
    <w:rsid w:val="0076725C"/>
    <w:rsid w:val="00772BE1"/>
    <w:rsid w:val="00772F09"/>
    <w:rsid w:val="00773E4E"/>
    <w:rsid w:val="007746F0"/>
    <w:rsid w:val="00774B88"/>
    <w:rsid w:val="00775867"/>
    <w:rsid w:val="00776511"/>
    <w:rsid w:val="00776C00"/>
    <w:rsid w:val="00776FA1"/>
    <w:rsid w:val="007811E1"/>
    <w:rsid w:val="00783AF0"/>
    <w:rsid w:val="00783E5B"/>
    <w:rsid w:val="00784BDF"/>
    <w:rsid w:val="00785637"/>
    <w:rsid w:val="00785A8B"/>
    <w:rsid w:val="00792038"/>
    <w:rsid w:val="007A551E"/>
    <w:rsid w:val="007B0453"/>
    <w:rsid w:val="007B17AB"/>
    <w:rsid w:val="007B2BC7"/>
    <w:rsid w:val="007B68FD"/>
    <w:rsid w:val="007C0383"/>
    <w:rsid w:val="007C15C1"/>
    <w:rsid w:val="007C2958"/>
    <w:rsid w:val="007C2C67"/>
    <w:rsid w:val="007C4F2B"/>
    <w:rsid w:val="007D041E"/>
    <w:rsid w:val="007D07C4"/>
    <w:rsid w:val="007D0FB9"/>
    <w:rsid w:val="007D2043"/>
    <w:rsid w:val="007D21CB"/>
    <w:rsid w:val="007D2262"/>
    <w:rsid w:val="007D5DA1"/>
    <w:rsid w:val="007D6453"/>
    <w:rsid w:val="007D7671"/>
    <w:rsid w:val="007E0527"/>
    <w:rsid w:val="007E0F08"/>
    <w:rsid w:val="007E5038"/>
    <w:rsid w:val="007F59B2"/>
    <w:rsid w:val="008008E9"/>
    <w:rsid w:val="0080437E"/>
    <w:rsid w:val="00806481"/>
    <w:rsid w:val="00815EBA"/>
    <w:rsid w:val="00820041"/>
    <w:rsid w:val="008219E8"/>
    <w:rsid w:val="008243A7"/>
    <w:rsid w:val="008245A4"/>
    <w:rsid w:val="00832D1C"/>
    <w:rsid w:val="00836342"/>
    <w:rsid w:val="00836E71"/>
    <w:rsid w:val="00837FCF"/>
    <w:rsid w:val="008407DE"/>
    <w:rsid w:val="00842C39"/>
    <w:rsid w:val="00845338"/>
    <w:rsid w:val="00845960"/>
    <w:rsid w:val="00846DF5"/>
    <w:rsid w:val="00847E9C"/>
    <w:rsid w:val="008518C7"/>
    <w:rsid w:val="008546BC"/>
    <w:rsid w:val="00854C99"/>
    <w:rsid w:val="00857D8B"/>
    <w:rsid w:val="0086417A"/>
    <w:rsid w:val="00865618"/>
    <w:rsid w:val="00865FD7"/>
    <w:rsid w:val="00873B11"/>
    <w:rsid w:val="00873E18"/>
    <w:rsid w:val="00874952"/>
    <w:rsid w:val="0087502D"/>
    <w:rsid w:val="008763D4"/>
    <w:rsid w:val="008804E2"/>
    <w:rsid w:val="0088070D"/>
    <w:rsid w:val="008809A2"/>
    <w:rsid w:val="00881CF8"/>
    <w:rsid w:val="0088236E"/>
    <w:rsid w:val="00882CC7"/>
    <w:rsid w:val="00883CF1"/>
    <w:rsid w:val="00884827"/>
    <w:rsid w:val="0088767F"/>
    <w:rsid w:val="00887C8F"/>
    <w:rsid w:val="00887F4D"/>
    <w:rsid w:val="0089180C"/>
    <w:rsid w:val="00894453"/>
    <w:rsid w:val="008965AA"/>
    <w:rsid w:val="008A0029"/>
    <w:rsid w:val="008A11E9"/>
    <w:rsid w:val="008A50E3"/>
    <w:rsid w:val="008B19BD"/>
    <w:rsid w:val="008B1B49"/>
    <w:rsid w:val="008B27EF"/>
    <w:rsid w:val="008B506A"/>
    <w:rsid w:val="008C3E3E"/>
    <w:rsid w:val="008C491C"/>
    <w:rsid w:val="008C79BC"/>
    <w:rsid w:val="008D0016"/>
    <w:rsid w:val="008D053A"/>
    <w:rsid w:val="008D333C"/>
    <w:rsid w:val="008D3A91"/>
    <w:rsid w:val="008D649E"/>
    <w:rsid w:val="008D6E9F"/>
    <w:rsid w:val="008E02DF"/>
    <w:rsid w:val="008E1115"/>
    <w:rsid w:val="008E3830"/>
    <w:rsid w:val="008E3E79"/>
    <w:rsid w:val="008E526D"/>
    <w:rsid w:val="008E631F"/>
    <w:rsid w:val="008E7197"/>
    <w:rsid w:val="008F14AC"/>
    <w:rsid w:val="008F1A82"/>
    <w:rsid w:val="008F1E65"/>
    <w:rsid w:val="008F277C"/>
    <w:rsid w:val="008F63B4"/>
    <w:rsid w:val="008F6576"/>
    <w:rsid w:val="008F6D6D"/>
    <w:rsid w:val="008F7271"/>
    <w:rsid w:val="009011AE"/>
    <w:rsid w:val="00903F07"/>
    <w:rsid w:val="00907612"/>
    <w:rsid w:val="00910062"/>
    <w:rsid w:val="0091119E"/>
    <w:rsid w:val="009111FD"/>
    <w:rsid w:val="009119D3"/>
    <w:rsid w:val="00913186"/>
    <w:rsid w:val="00914993"/>
    <w:rsid w:val="00922923"/>
    <w:rsid w:val="0092378C"/>
    <w:rsid w:val="009317E7"/>
    <w:rsid w:val="00937199"/>
    <w:rsid w:val="00941994"/>
    <w:rsid w:val="00941E55"/>
    <w:rsid w:val="0094550F"/>
    <w:rsid w:val="009531B3"/>
    <w:rsid w:val="00953788"/>
    <w:rsid w:val="00953FF9"/>
    <w:rsid w:val="00955F04"/>
    <w:rsid w:val="0095740C"/>
    <w:rsid w:val="009611F3"/>
    <w:rsid w:val="00964386"/>
    <w:rsid w:val="00964803"/>
    <w:rsid w:val="00964D09"/>
    <w:rsid w:val="00965830"/>
    <w:rsid w:val="009732E5"/>
    <w:rsid w:val="00973E80"/>
    <w:rsid w:val="0097422A"/>
    <w:rsid w:val="00974F8C"/>
    <w:rsid w:val="009750F2"/>
    <w:rsid w:val="00986955"/>
    <w:rsid w:val="00986C37"/>
    <w:rsid w:val="009875DA"/>
    <w:rsid w:val="0099056D"/>
    <w:rsid w:val="00990CA0"/>
    <w:rsid w:val="00990DD2"/>
    <w:rsid w:val="00991995"/>
    <w:rsid w:val="00991A1C"/>
    <w:rsid w:val="00994A7B"/>
    <w:rsid w:val="00996EE2"/>
    <w:rsid w:val="009A09AE"/>
    <w:rsid w:val="009A23F8"/>
    <w:rsid w:val="009A4783"/>
    <w:rsid w:val="009A7345"/>
    <w:rsid w:val="009B08F7"/>
    <w:rsid w:val="009C438F"/>
    <w:rsid w:val="009C446D"/>
    <w:rsid w:val="009C4C19"/>
    <w:rsid w:val="009C7455"/>
    <w:rsid w:val="009D155A"/>
    <w:rsid w:val="009E7A4E"/>
    <w:rsid w:val="009E7E2E"/>
    <w:rsid w:val="009F162C"/>
    <w:rsid w:val="009F30CC"/>
    <w:rsid w:val="009F5D41"/>
    <w:rsid w:val="00A027F7"/>
    <w:rsid w:val="00A04505"/>
    <w:rsid w:val="00A05B8A"/>
    <w:rsid w:val="00A05F22"/>
    <w:rsid w:val="00A06297"/>
    <w:rsid w:val="00A11E6D"/>
    <w:rsid w:val="00A13C5C"/>
    <w:rsid w:val="00A214D3"/>
    <w:rsid w:val="00A22268"/>
    <w:rsid w:val="00A30069"/>
    <w:rsid w:val="00A33F9D"/>
    <w:rsid w:val="00A34F9A"/>
    <w:rsid w:val="00A367CB"/>
    <w:rsid w:val="00A3681B"/>
    <w:rsid w:val="00A370CB"/>
    <w:rsid w:val="00A40853"/>
    <w:rsid w:val="00A40FA1"/>
    <w:rsid w:val="00A445BA"/>
    <w:rsid w:val="00A51A85"/>
    <w:rsid w:val="00A51D02"/>
    <w:rsid w:val="00A56E6A"/>
    <w:rsid w:val="00A573EB"/>
    <w:rsid w:val="00A57937"/>
    <w:rsid w:val="00A60E78"/>
    <w:rsid w:val="00A64F14"/>
    <w:rsid w:val="00A713BB"/>
    <w:rsid w:val="00A71C02"/>
    <w:rsid w:val="00A720F9"/>
    <w:rsid w:val="00A724C7"/>
    <w:rsid w:val="00A72D7F"/>
    <w:rsid w:val="00A81B36"/>
    <w:rsid w:val="00A85CCE"/>
    <w:rsid w:val="00A8602F"/>
    <w:rsid w:val="00A87011"/>
    <w:rsid w:val="00A93E10"/>
    <w:rsid w:val="00A94CAC"/>
    <w:rsid w:val="00AA2353"/>
    <w:rsid w:val="00AA2609"/>
    <w:rsid w:val="00AA2A97"/>
    <w:rsid w:val="00AA3230"/>
    <w:rsid w:val="00AA3B43"/>
    <w:rsid w:val="00AB2A3C"/>
    <w:rsid w:val="00AB4BDB"/>
    <w:rsid w:val="00AB58C4"/>
    <w:rsid w:val="00AB7BB6"/>
    <w:rsid w:val="00AC08AB"/>
    <w:rsid w:val="00AC4165"/>
    <w:rsid w:val="00AC4489"/>
    <w:rsid w:val="00AC4F6A"/>
    <w:rsid w:val="00AC58F5"/>
    <w:rsid w:val="00AC5B46"/>
    <w:rsid w:val="00AD096C"/>
    <w:rsid w:val="00AD21AE"/>
    <w:rsid w:val="00AD2FEA"/>
    <w:rsid w:val="00AE249F"/>
    <w:rsid w:val="00AE79FA"/>
    <w:rsid w:val="00AE7E79"/>
    <w:rsid w:val="00AF21B8"/>
    <w:rsid w:val="00AF23B5"/>
    <w:rsid w:val="00AF3C45"/>
    <w:rsid w:val="00AF7D66"/>
    <w:rsid w:val="00B01119"/>
    <w:rsid w:val="00B018C9"/>
    <w:rsid w:val="00B04157"/>
    <w:rsid w:val="00B05957"/>
    <w:rsid w:val="00B05B8D"/>
    <w:rsid w:val="00B07ACE"/>
    <w:rsid w:val="00B100D3"/>
    <w:rsid w:val="00B13444"/>
    <w:rsid w:val="00B15C8D"/>
    <w:rsid w:val="00B16D86"/>
    <w:rsid w:val="00B17CCE"/>
    <w:rsid w:val="00B211E2"/>
    <w:rsid w:val="00B21D40"/>
    <w:rsid w:val="00B2255E"/>
    <w:rsid w:val="00B2462F"/>
    <w:rsid w:val="00B25EA9"/>
    <w:rsid w:val="00B26000"/>
    <w:rsid w:val="00B27EFB"/>
    <w:rsid w:val="00B33B0C"/>
    <w:rsid w:val="00B35853"/>
    <w:rsid w:val="00B37523"/>
    <w:rsid w:val="00B443AD"/>
    <w:rsid w:val="00B4457C"/>
    <w:rsid w:val="00B46CE9"/>
    <w:rsid w:val="00B50026"/>
    <w:rsid w:val="00B53C29"/>
    <w:rsid w:val="00B53EB0"/>
    <w:rsid w:val="00B5472C"/>
    <w:rsid w:val="00B61BB4"/>
    <w:rsid w:val="00B6233B"/>
    <w:rsid w:val="00B62A10"/>
    <w:rsid w:val="00B63C6B"/>
    <w:rsid w:val="00B65947"/>
    <w:rsid w:val="00B6781C"/>
    <w:rsid w:val="00B731AB"/>
    <w:rsid w:val="00B7327E"/>
    <w:rsid w:val="00B74787"/>
    <w:rsid w:val="00B774E2"/>
    <w:rsid w:val="00B777E0"/>
    <w:rsid w:val="00B91F9C"/>
    <w:rsid w:val="00B93025"/>
    <w:rsid w:val="00B942AC"/>
    <w:rsid w:val="00B95A00"/>
    <w:rsid w:val="00B9773B"/>
    <w:rsid w:val="00BA40FD"/>
    <w:rsid w:val="00BA750A"/>
    <w:rsid w:val="00BB2A7B"/>
    <w:rsid w:val="00BB33C0"/>
    <w:rsid w:val="00BB3C21"/>
    <w:rsid w:val="00BB79BB"/>
    <w:rsid w:val="00BC2A3F"/>
    <w:rsid w:val="00BC3640"/>
    <w:rsid w:val="00BC3815"/>
    <w:rsid w:val="00BC4357"/>
    <w:rsid w:val="00BC5ADD"/>
    <w:rsid w:val="00BD015A"/>
    <w:rsid w:val="00BD0811"/>
    <w:rsid w:val="00BE1D74"/>
    <w:rsid w:val="00BE1E3B"/>
    <w:rsid w:val="00BE461A"/>
    <w:rsid w:val="00BE796A"/>
    <w:rsid w:val="00BF6840"/>
    <w:rsid w:val="00C01649"/>
    <w:rsid w:val="00C01CF9"/>
    <w:rsid w:val="00C0354C"/>
    <w:rsid w:val="00C04E8C"/>
    <w:rsid w:val="00C053E0"/>
    <w:rsid w:val="00C05FB1"/>
    <w:rsid w:val="00C06025"/>
    <w:rsid w:val="00C07CEA"/>
    <w:rsid w:val="00C12AC7"/>
    <w:rsid w:val="00C13227"/>
    <w:rsid w:val="00C13FD4"/>
    <w:rsid w:val="00C149EC"/>
    <w:rsid w:val="00C14CD9"/>
    <w:rsid w:val="00C15DEB"/>
    <w:rsid w:val="00C173FF"/>
    <w:rsid w:val="00C204F4"/>
    <w:rsid w:val="00C2117B"/>
    <w:rsid w:val="00C22263"/>
    <w:rsid w:val="00C248C5"/>
    <w:rsid w:val="00C258FA"/>
    <w:rsid w:val="00C25F34"/>
    <w:rsid w:val="00C30392"/>
    <w:rsid w:val="00C303EB"/>
    <w:rsid w:val="00C3045B"/>
    <w:rsid w:val="00C37894"/>
    <w:rsid w:val="00C37C92"/>
    <w:rsid w:val="00C41254"/>
    <w:rsid w:val="00C4173A"/>
    <w:rsid w:val="00C43522"/>
    <w:rsid w:val="00C44453"/>
    <w:rsid w:val="00C45794"/>
    <w:rsid w:val="00C53209"/>
    <w:rsid w:val="00C5339E"/>
    <w:rsid w:val="00C546B9"/>
    <w:rsid w:val="00C54D98"/>
    <w:rsid w:val="00C552A3"/>
    <w:rsid w:val="00C563C0"/>
    <w:rsid w:val="00C60F9E"/>
    <w:rsid w:val="00C63A88"/>
    <w:rsid w:val="00C65BA4"/>
    <w:rsid w:val="00C7753F"/>
    <w:rsid w:val="00C77ED5"/>
    <w:rsid w:val="00C825B2"/>
    <w:rsid w:val="00C834F2"/>
    <w:rsid w:val="00C8421E"/>
    <w:rsid w:val="00C84328"/>
    <w:rsid w:val="00C90914"/>
    <w:rsid w:val="00C93790"/>
    <w:rsid w:val="00C95BF3"/>
    <w:rsid w:val="00C96414"/>
    <w:rsid w:val="00CA1E85"/>
    <w:rsid w:val="00CA342A"/>
    <w:rsid w:val="00CA3E75"/>
    <w:rsid w:val="00CA4545"/>
    <w:rsid w:val="00CA5066"/>
    <w:rsid w:val="00CA606D"/>
    <w:rsid w:val="00CA73FF"/>
    <w:rsid w:val="00CB52EC"/>
    <w:rsid w:val="00CB644E"/>
    <w:rsid w:val="00CB7E2D"/>
    <w:rsid w:val="00CC0F61"/>
    <w:rsid w:val="00CC1A0D"/>
    <w:rsid w:val="00CC361C"/>
    <w:rsid w:val="00CC3CFA"/>
    <w:rsid w:val="00CD1AB0"/>
    <w:rsid w:val="00CD3157"/>
    <w:rsid w:val="00CE0615"/>
    <w:rsid w:val="00CE13AA"/>
    <w:rsid w:val="00CE2A0C"/>
    <w:rsid w:val="00CE2E13"/>
    <w:rsid w:val="00CF7737"/>
    <w:rsid w:val="00D01F7E"/>
    <w:rsid w:val="00D033F9"/>
    <w:rsid w:val="00D0462B"/>
    <w:rsid w:val="00D05757"/>
    <w:rsid w:val="00D117A2"/>
    <w:rsid w:val="00D14ADB"/>
    <w:rsid w:val="00D15966"/>
    <w:rsid w:val="00D15CF3"/>
    <w:rsid w:val="00D15DE8"/>
    <w:rsid w:val="00D21F1A"/>
    <w:rsid w:val="00D241A5"/>
    <w:rsid w:val="00D26EC1"/>
    <w:rsid w:val="00D27018"/>
    <w:rsid w:val="00D271EC"/>
    <w:rsid w:val="00D30A93"/>
    <w:rsid w:val="00D31A5B"/>
    <w:rsid w:val="00D37526"/>
    <w:rsid w:val="00D42D97"/>
    <w:rsid w:val="00D44B07"/>
    <w:rsid w:val="00D46228"/>
    <w:rsid w:val="00D61E5C"/>
    <w:rsid w:val="00D6308B"/>
    <w:rsid w:val="00D65EB6"/>
    <w:rsid w:val="00D66583"/>
    <w:rsid w:val="00D677DC"/>
    <w:rsid w:val="00D70DF9"/>
    <w:rsid w:val="00D70FC2"/>
    <w:rsid w:val="00D724B3"/>
    <w:rsid w:val="00D726F4"/>
    <w:rsid w:val="00D729EC"/>
    <w:rsid w:val="00D73D9E"/>
    <w:rsid w:val="00D751E5"/>
    <w:rsid w:val="00D84D54"/>
    <w:rsid w:val="00D867E6"/>
    <w:rsid w:val="00D90F4F"/>
    <w:rsid w:val="00D9154B"/>
    <w:rsid w:val="00D93203"/>
    <w:rsid w:val="00D97064"/>
    <w:rsid w:val="00D974DA"/>
    <w:rsid w:val="00D97D17"/>
    <w:rsid w:val="00DA08BF"/>
    <w:rsid w:val="00DA4B80"/>
    <w:rsid w:val="00DA5099"/>
    <w:rsid w:val="00DB0124"/>
    <w:rsid w:val="00DB08F3"/>
    <w:rsid w:val="00DB1F6B"/>
    <w:rsid w:val="00DB39D0"/>
    <w:rsid w:val="00DB5F3A"/>
    <w:rsid w:val="00DB6335"/>
    <w:rsid w:val="00DB7E57"/>
    <w:rsid w:val="00DC3C50"/>
    <w:rsid w:val="00DC44C0"/>
    <w:rsid w:val="00DC51CB"/>
    <w:rsid w:val="00DC5569"/>
    <w:rsid w:val="00DC6815"/>
    <w:rsid w:val="00DD2446"/>
    <w:rsid w:val="00DD3C12"/>
    <w:rsid w:val="00DD4C26"/>
    <w:rsid w:val="00DD7891"/>
    <w:rsid w:val="00DE0EB2"/>
    <w:rsid w:val="00DF1E05"/>
    <w:rsid w:val="00DF2B87"/>
    <w:rsid w:val="00DF63F1"/>
    <w:rsid w:val="00DF6D40"/>
    <w:rsid w:val="00DF75E8"/>
    <w:rsid w:val="00DF7C3A"/>
    <w:rsid w:val="00E001A4"/>
    <w:rsid w:val="00E021E4"/>
    <w:rsid w:val="00E04979"/>
    <w:rsid w:val="00E0581E"/>
    <w:rsid w:val="00E10A78"/>
    <w:rsid w:val="00E13444"/>
    <w:rsid w:val="00E13660"/>
    <w:rsid w:val="00E1572F"/>
    <w:rsid w:val="00E1723A"/>
    <w:rsid w:val="00E17444"/>
    <w:rsid w:val="00E17C1E"/>
    <w:rsid w:val="00E20730"/>
    <w:rsid w:val="00E3232D"/>
    <w:rsid w:val="00E32D14"/>
    <w:rsid w:val="00E33531"/>
    <w:rsid w:val="00E34FCC"/>
    <w:rsid w:val="00E354BF"/>
    <w:rsid w:val="00E35544"/>
    <w:rsid w:val="00E3564E"/>
    <w:rsid w:val="00E51ABF"/>
    <w:rsid w:val="00E51E7D"/>
    <w:rsid w:val="00E60C34"/>
    <w:rsid w:val="00E60D69"/>
    <w:rsid w:val="00E616C3"/>
    <w:rsid w:val="00E6258F"/>
    <w:rsid w:val="00E63DEE"/>
    <w:rsid w:val="00E73AA4"/>
    <w:rsid w:val="00E74121"/>
    <w:rsid w:val="00E80A72"/>
    <w:rsid w:val="00E81C4E"/>
    <w:rsid w:val="00E82134"/>
    <w:rsid w:val="00E82C32"/>
    <w:rsid w:val="00E8405B"/>
    <w:rsid w:val="00E913E6"/>
    <w:rsid w:val="00E94550"/>
    <w:rsid w:val="00E9488B"/>
    <w:rsid w:val="00E94B10"/>
    <w:rsid w:val="00E96E4D"/>
    <w:rsid w:val="00EA1CAE"/>
    <w:rsid w:val="00EA34BD"/>
    <w:rsid w:val="00EB4956"/>
    <w:rsid w:val="00EC0C86"/>
    <w:rsid w:val="00EC6639"/>
    <w:rsid w:val="00ED1D14"/>
    <w:rsid w:val="00ED4D49"/>
    <w:rsid w:val="00EE3F9C"/>
    <w:rsid w:val="00EE553A"/>
    <w:rsid w:val="00EF471F"/>
    <w:rsid w:val="00EF7DAD"/>
    <w:rsid w:val="00EF7F6B"/>
    <w:rsid w:val="00F01881"/>
    <w:rsid w:val="00F06447"/>
    <w:rsid w:val="00F07170"/>
    <w:rsid w:val="00F12E25"/>
    <w:rsid w:val="00F14AC4"/>
    <w:rsid w:val="00F15A9E"/>
    <w:rsid w:val="00F16C31"/>
    <w:rsid w:val="00F229FE"/>
    <w:rsid w:val="00F22B1B"/>
    <w:rsid w:val="00F23BCF"/>
    <w:rsid w:val="00F266BD"/>
    <w:rsid w:val="00F30B1C"/>
    <w:rsid w:val="00F30DBF"/>
    <w:rsid w:val="00F40718"/>
    <w:rsid w:val="00F47282"/>
    <w:rsid w:val="00F51C4D"/>
    <w:rsid w:val="00F51F07"/>
    <w:rsid w:val="00F524EA"/>
    <w:rsid w:val="00F55226"/>
    <w:rsid w:val="00F57780"/>
    <w:rsid w:val="00F63119"/>
    <w:rsid w:val="00F63E3B"/>
    <w:rsid w:val="00F65B85"/>
    <w:rsid w:val="00F66E2B"/>
    <w:rsid w:val="00F67A0B"/>
    <w:rsid w:val="00F70629"/>
    <w:rsid w:val="00F75513"/>
    <w:rsid w:val="00F770A6"/>
    <w:rsid w:val="00F8214C"/>
    <w:rsid w:val="00F824CF"/>
    <w:rsid w:val="00F82F17"/>
    <w:rsid w:val="00F83E28"/>
    <w:rsid w:val="00F84A9D"/>
    <w:rsid w:val="00F87020"/>
    <w:rsid w:val="00F92151"/>
    <w:rsid w:val="00F945AE"/>
    <w:rsid w:val="00F953BA"/>
    <w:rsid w:val="00F95B46"/>
    <w:rsid w:val="00FA4459"/>
    <w:rsid w:val="00FA5B77"/>
    <w:rsid w:val="00FB03D4"/>
    <w:rsid w:val="00FB09D9"/>
    <w:rsid w:val="00FB2227"/>
    <w:rsid w:val="00FB40F3"/>
    <w:rsid w:val="00FB5053"/>
    <w:rsid w:val="00FC0710"/>
    <w:rsid w:val="00FC122D"/>
    <w:rsid w:val="00FC1FF4"/>
    <w:rsid w:val="00FC3903"/>
    <w:rsid w:val="00FD4ADD"/>
    <w:rsid w:val="00FD4BEE"/>
    <w:rsid w:val="00FE0917"/>
    <w:rsid w:val="00FE0C96"/>
    <w:rsid w:val="00FE1A40"/>
    <w:rsid w:val="00FE1EEB"/>
    <w:rsid w:val="00FE224C"/>
    <w:rsid w:val="00FE5B21"/>
    <w:rsid w:val="00FF5D7B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B1288"/>
  <w15:docId w15:val="{061127BF-B6E7-4456-A5F1-53FDDCB3A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C39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2A6261"/>
    <w:pPr>
      <w:keepNext/>
      <w:tabs>
        <w:tab w:val="left" w:pos="454"/>
      </w:tabs>
      <w:spacing w:before="60" w:after="60" w:line="240" w:lineRule="auto"/>
      <w:jc w:val="center"/>
      <w:outlineLvl w:val="1"/>
    </w:pPr>
    <w:rPr>
      <w:rFonts w:ascii="Arial" w:eastAsia="Times New Roman" w:hAnsi="Arial" w:cs="Times New Roman"/>
      <w:b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73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B7327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7327E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41254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2A6261"/>
    <w:rPr>
      <w:rFonts w:ascii="Arial" w:eastAsia="Times New Roman" w:hAnsi="Arial" w:cs="Times New Roman"/>
      <w:b/>
      <w:szCs w:val="20"/>
      <w:lang w:eastAsia="it-IT"/>
    </w:rPr>
  </w:style>
  <w:style w:type="paragraph" w:customStyle="1" w:styleId="CVSpacer">
    <w:name w:val="CV Spacer"/>
    <w:basedOn w:val="Normale"/>
    <w:rsid w:val="00D6308B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4"/>
      <w:szCs w:val="20"/>
      <w:lang w:val="en-US"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3C6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6507"/>
  </w:style>
  <w:style w:type="paragraph" w:styleId="Pidipagina">
    <w:name w:val="footer"/>
    <w:basedOn w:val="Normale"/>
    <w:link w:val="PidipaginaCarattere"/>
    <w:uiPriority w:val="99"/>
    <w:unhideWhenUsed/>
    <w:rsid w:val="003C650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6507"/>
  </w:style>
  <w:style w:type="character" w:customStyle="1" w:styleId="Titolo1Carattere">
    <w:name w:val="Titolo 1 Carattere"/>
    <w:basedOn w:val="Carpredefinitoparagrafo"/>
    <w:link w:val="Titolo1"/>
    <w:uiPriority w:val="9"/>
    <w:rsid w:val="00FC39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nfasicorsivo">
    <w:name w:val="Emphasis"/>
    <w:basedOn w:val="Carpredefinitoparagrafo"/>
    <w:uiPriority w:val="20"/>
    <w:qFormat/>
    <w:rsid w:val="00A51A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la.gimigliano@unisi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ivistaianus.it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lockchainyderechosocietario.wordpres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515/gj-2025-0045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FA029E9A3440CBBEC86D562078D3A4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FB8EC27-E6C8-4F4C-A429-A8C02166E541}"/>
      </w:docPartPr>
      <w:docPartBody>
        <w:p w:rsidR="00D41E98" w:rsidRDefault="00083E7D" w:rsidP="00083E7D">
          <w:pPr>
            <w:pStyle w:val="7EFA029E9A3440CBBEC86D562078D3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E7D"/>
    <w:rsid w:val="00007F0E"/>
    <w:rsid w:val="000232B7"/>
    <w:rsid w:val="00034665"/>
    <w:rsid w:val="000377D0"/>
    <w:rsid w:val="0005244C"/>
    <w:rsid w:val="0005298C"/>
    <w:rsid w:val="00055BCB"/>
    <w:rsid w:val="000743FD"/>
    <w:rsid w:val="00083E7D"/>
    <w:rsid w:val="0008536D"/>
    <w:rsid w:val="0009347F"/>
    <w:rsid w:val="000979DD"/>
    <w:rsid w:val="000A2D8B"/>
    <w:rsid w:val="000B0631"/>
    <w:rsid w:val="000C2D0A"/>
    <w:rsid w:val="000E03A0"/>
    <w:rsid w:val="000E3644"/>
    <w:rsid w:val="00115712"/>
    <w:rsid w:val="00117923"/>
    <w:rsid w:val="0013191D"/>
    <w:rsid w:val="001366AD"/>
    <w:rsid w:val="00141093"/>
    <w:rsid w:val="00143A30"/>
    <w:rsid w:val="001445C4"/>
    <w:rsid w:val="00153AC8"/>
    <w:rsid w:val="00171C09"/>
    <w:rsid w:val="00171EA5"/>
    <w:rsid w:val="00175773"/>
    <w:rsid w:val="00186D13"/>
    <w:rsid w:val="0019153E"/>
    <w:rsid w:val="00196A6B"/>
    <w:rsid w:val="001A0B6C"/>
    <w:rsid w:val="001A2C5C"/>
    <w:rsid w:val="001A2EF3"/>
    <w:rsid w:val="001A7A4F"/>
    <w:rsid w:val="001B6937"/>
    <w:rsid w:val="001C2090"/>
    <w:rsid w:val="001D1AF0"/>
    <w:rsid w:val="001D7717"/>
    <w:rsid w:val="001E47B1"/>
    <w:rsid w:val="00216A51"/>
    <w:rsid w:val="002216CE"/>
    <w:rsid w:val="00245B95"/>
    <w:rsid w:val="00246DE2"/>
    <w:rsid w:val="00256726"/>
    <w:rsid w:val="00270B5B"/>
    <w:rsid w:val="00270E29"/>
    <w:rsid w:val="002759D5"/>
    <w:rsid w:val="00276FF9"/>
    <w:rsid w:val="0027758F"/>
    <w:rsid w:val="002A183C"/>
    <w:rsid w:val="002B3146"/>
    <w:rsid w:val="002B37E9"/>
    <w:rsid w:val="002C6866"/>
    <w:rsid w:val="002F5C51"/>
    <w:rsid w:val="003036F0"/>
    <w:rsid w:val="00321EA3"/>
    <w:rsid w:val="0032483C"/>
    <w:rsid w:val="00330F5A"/>
    <w:rsid w:val="00352A2C"/>
    <w:rsid w:val="00354F1C"/>
    <w:rsid w:val="003751F2"/>
    <w:rsid w:val="003A00D4"/>
    <w:rsid w:val="003B31A6"/>
    <w:rsid w:val="003E7F93"/>
    <w:rsid w:val="003F7142"/>
    <w:rsid w:val="00400B3B"/>
    <w:rsid w:val="00414F4D"/>
    <w:rsid w:val="004354CB"/>
    <w:rsid w:val="00435F2E"/>
    <w:rsid w:val="00442E41"/>
    <w:rsid w:val="004506BC"/>
    <w:rsid w:val="00455E33"/>
    <w:rsid w:val="00456FC7"/>
    <w:rsid w:val="00460743"/>
    <w:rsid w:val="00474F6B"/>
    <w:rsid w:val="0047570F"/>
    <w:rsid w:val="0049252E"/>
    <w:rsid w:val="004B0920"/>
    <w:rsid w:val="004B1F6F"/>
    <w:rsid w:val="004C2887"/>
    <w:rsid w:val="004C2CEC"/>
    <w:rsid w:val="004C55D0"/>
    <w:rsid w:val="004C77FC"/>
    <w:rsid w:val="004E05C7"/>
    <w:rsid w:val="004E2FBA"/>
    <w:rsid w:val="004E5BF5"/>
    <w:rsid w:val="0051230C"/>
    <w:rsid w:val="00517BF7"/>
    <w:rsid w:val="0052024B"/>
    <w:rsid w:val="00520FBB"/>
    <w:rsid w:val="005236AD"/>
    <w:rsid w:val="00525379"/>
    <w:rsid w:val="00531377"/>
    <w:rsid w:val="005436E2"/>
    <w:rsid w:val="00566E9A"/>
    <w:rsid w:val="00570C77"/>
    <w:rsid w:val="0057286C"/>
    <w:rsid w:val="00576344"/>
    <w:rsid w:val="00581AF8"/>
    <w:rsid w:val="0059001A"/>
    <w:rsid w:val="005A0688"/>
    <w:rsid w:val="005B0C11"/>
    <w:rsid w:val="005B22DF"/>
    <w:rsid w:val="005D260C"/>
    <w:rsid w:val="005D721D"/>
    <w:rsid w:val="005F7F1F"/>
    <w:rsid w:val="00603A15"/>
    <w:rsid w:val="0060435E"/>
    <w:rsid w:val="00620780"/>
    <w:rsid w:val="00622520"/>
    <w:rsid w:val="00630BC4"/>
    <w:rsid w:val="00647C6F"/>
    <w:rsid w:val="00650E2F"/>
    <w:rsid w:val="0065338B"/>
    <w:rsid w:val="00676E49"/>
    <w:rsid w:val="00682C13"/>
    <w:rsid w:val="006977AF"/>
    <w:rsid w:val="00697A0F"/>
    <w:rsid w:val="006A090D"/>
    <w:rsid w:val="006A0D65"/>
    <w:rsid w:val="006D1E6C"/>
    <w:rsid w:val="006D5A7F"/>
    <w:rsid w:val="006D75F9"/>
    <w:rsid w:val="006E47E0"/>
    <w:rsid w:val="006F298B"/>
    <w:rsid w:val="007053FC"/>
    <w:rsid w:val="00706624"/>
    <w:rsid w:val="00707B7E"/>
    <w:rsid w:val="00731508"/>
    <w:rsid w:val="00734084"/>
    <w:rsid w:val="00734D0A"/>
    <w:rsid w:val="00744004"/>
    <w:rsid w:val="00765676"/>
    <w:rsid w:val="00771CB3"/>
    <w:rsid w:val="007740C9"/>
    <w:rsid w:val="0078773E"/>
    <w:rsid w:val="00790FDC"/>
    <w:rsid w:val="0079703B"/>
    <w:rsid w:val="007A1CD1"/>
    <w:rsid w:val="007A4038"/>
    <w:rsid w:val="007B6E02"/>
    <w:rsid w:val="007B77E5"/>
    <w:rsid w:val="007C38CE"/>
    <w:rsid w:val="007C6CC2"/>
    <w:rsid w:val="007C7200"/>
    <w:rsid w:val="007D1C99"/>
    <w:rsid w:val="007D6FA7"/>
    <w:rsid w:val="007E1119"/>
    <w:rsid w:val="007E6756"/>
    <w:rsid w:val="007F48DF"/>
    <w:rsid w:val="007F6B11"/>
    <w:rsid w:val="00803DE3"/>
    <w:rsid w:val="008161D8"/>
    <w:rsid w:val="0081723C"/>
    <w:rsid w:val="00822040"/>
    <w:rsid w:val="008510FC"/>
    <w:rsid w:val="00857347"/>
    <w:rsid w:val="00857E49"/>
    <w:rsid w:val="008606CE"/>
    <w:rsid w:val="008617F1"/>
    <w:rsid w:val="00876094"/>
    <w:rsid w:val="00896370"/>
    <w:rsid w:val="008A0136"/>
    <w:rsid w:val="008B10C9"/>
    <w:rsid w:val="008B333C"/>
    <w:rsid w:val="008D1C01"/>
    <w:rsid w:val="008D2371"/>
    <w:rsid w:val="008E0C5E"/>
    <w:rsid w:val="00924615"/>
    <w:rsid w:val="009346F1"/>
    <w:rsid w:val="00936349"/>
    <w:rsid w:val="009510F1"/>
    <w:rsid w:val="00961DBF"/>
    <w:rsid w:val="00964B6D"/>
    <w:rsid w:val="00965364"/>
    <w:rsid w:val="00974A00"/>
    <w:rsid w:val="00976142"/>
    <w:rsid w:val="009769D0"/>
    <w:rsid w:val="00987DE4"/>
    <w:rsid w:val="00987EC5"/>
    <w:rsid w:val="00995FA3"/>
    <w:rsid w:val="00996C04"/>
    <w:rsid w:val="009C641E"/>
    <w:rsid w:val="009D0AB1"/>
    <w:rsid w:val="009E00A2"/>
    <w:rsid w:val="009E01CB"/>
    <w:rsid w:val="009E1344"/>
    <w:rsid w:val="009E4355"/>
    <w:rsid w:val="009E4AA7"/>
    <w:rsid w:val="009F5F78"/>
    <w:rsid w:val="00A01AF3"/>
    <w:rsid w:val="00A0723F"/>
    <w:rsid w:val="00A10997"/>
    <w:rsid w:val="00A2024C"/>
    <w:rsid w:val="00A24661"/>
    <w:rsid w:val="00A42647"/>
    <w:rsid w:val="00A44233"/>
    <w:rsid w:val="00A545A9"/>
    <w:rsid w:val="00A56100"/>
    <w:rsid w:val="00A76AF6"/>
    <w:rsid w:val="00A83A61"/>
    <w:rsid w:val="00A90AE6"/>
    <w:rsid w:val="00A94DFF"/>
    <w:rsid w:val="00AA792D"/>
    <w:rsid w:val="00AB045F"/>
    <w:rsid w:val="00AE2C6E"/>
    <w:rsid w:val="00B2799F"/>
    <w:rsid w:val="00B41B9B"/>
    <w:rsid w:val="00B470EB"/>
    <w:rsid w:val="00B52B1E"/>
    <w:rsid w:val="00B54D01"/>
    <w:rsid w:val="00B5553E"/>
    <w:rsid w:val="00B602F7"/>
    <w:rsid w:val="00B76EF9"/>
    <w:rsid w:val="00B77533"/>
    <w:rsid w:val="00BA3781"/>
    <w:rsid w:val="00BA6074"/>
    <w:rsid w:val="00BD613A"/>
    <w:rsid w:val="00BF76DA"/>
    <w:rsid w:val="00C024F5"/>
    <w:rsid w:val="00C057E0"/>
    <w:rsid w:val="00C16ED6"/>
    <w:rsid w:val="00C23302"/>
    <w:rsid w:val="00C26FDB"/>
    <w:rsid w:val="00C461DF"/>
    <w:rsid w:val="00C5509D"/>
    <w:rsid w:val="00C6024B"/>
    <w:rsid w:val="00C6114D"/>
    <w:rsid w:val="00C64EFE"/>
    <w:rsid w:val="00C657BD"/>
    <w:rsid w:val="00C762F3"/>
    <w:rsid w:val="00C80636"/>
    <w:rsid w:val="00C83308"/>
    <w:rsid w:val="00C83B04"/>
    <w:rsid w:val="00C96C6C"/>
    <w:rsid w:val="00CA23A3"/>
    <w:rsid w:val="00CA6809"/>
    <w:rsid w:val="00CB4242"/>
    <w:rsid w:val="00CC6B95"/>
    <w:rsid w:val="00CE4966"/>
    <w:rsid w:val="00CE70B3"/>
    <w:rsid w:val="00CF6357"/>
    <w:rsid w:val="00D04DF8"/>
    <w:rsid w:val="00D248FA"/>
    <w:rsid w:val="00D257F4"/>
    <w:rsid w:val="00D33A9D"/>
    <w:rsid w:val="00D4001E"/>
    <w:rsid w:val="00D41E98"/>
    <w:rsid w:val="00D51E97"/>
    <w:rsid w:val="00D521AC"/>
    <w:rsid w:val="00D52F66"/>
    <w:rsid w:val="00D53897"/>
    <w:rsid w:val="00D67749"/>
    <w:rsid w:val="00D762FD"/>
    <w:rsid w:val="00D81229"/>
    <w:rsid w:val="00D85ECC"/>
    <w:rsid w:val="00D86E85"/>
    <w:rsid w:val="00D93DE2"/>
    <w:rsid w:val="00DB1849"/>
    <w:rsid w:val="00DB2218"/>
    <w:rsid w:val="00DB379A"/>
    <w:rsid w:val="00DB5BE3"/>
    <w:rsid w:val="00DD34A9"/>
    <w:rsid w:val="00DD713C"/>
    <w:rsid w:val="00DF5DDC"/>
    <w:rsid w:val="00DF76F2"/>
    <w:rsid w:val="00E014FF"/>
    <w:rsid w:val="00E15610"/>
    <w:rsid w:val="00E174AC"/>
    <w:rsid w:val="00E21571"/>
    <w:rsid w:val="00E40272"/>
    <w:rsid w:val="00E43D2E"/>
    <w:rsid w:val="00E61219"/>
    <w:rsid w:val="00E63B3F"/>
    <w:rsid w:val="00E66BA9"/>
    <w:rsid w:val="00E73931"/>
    <w:rsid w:val="00E764D1"/>
    <w:rsid w:val="00E76F30"/>
    <w:rsid w:val="00E924F6"/>
    <w:rsid w:val="00E9722C"/>
    <w:rsid w:val="00EA1762"/>
    <w:rsid w:val="00EB16DE"/>
    <w:rsid w:val="00EC093F"/>
    <w:rsid w:val="00EC0C3E"/>
    <w:rsid w:val="00ED24B3"/>
    <w:rsid w:val="00ED57C4"/>
    <w:rsid w:val="00F014B4"/>
    <w:rsid w:val="00F064E2"/>
    <w:rsid w:val="00F1730C"/>
    <w:rsid w:val="00F1740B"/>
    <w:rsid w:val="00F17FF1"/>
    <w:rsid w:val="00F20776"/>
    <w:rsid w:val="00F34469"/>
    <w:rsid w:val="00F40B95"/>
    <w:rsid w:val="00F42A7B"/>
    <w:rsid w:val="00F45B8D"/>
    <w:rsid w:val="00F5520F"/>
    <w:rsid w:val="00F742CB"/>
    <w:rsid w:val="00F802FA"/>
    <w:rsid w:val="00F93A7D"/>
    <w:rsid w:val="00FA697B"/>
    <w:rsid w:val="00FD4E67"/>
    <w:rsid w:val="00FD6C3B"/>
    <w:rsid w:val="00FE32CB"/>
    <w:rsid w:val="00FF14C5"/>
    <w:rsid w:val="00FF5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EFA029E9A3440CBBEC86D562078D3A4">
    <w:name w:val="7EFA029E9A3440CBBEC86D562078D3A4"/>
    <w:rsid w:val="00083E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977FA-1D14-4535-B710-83882E4FB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5322</Words>
  <Characters>30342</Characters>
  <Application>Microsoft Office Word</Application>
  <DocSecurity>0</DocSecurity>
  <Lines>252</Lines>
  <Paragraphs>71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Gabriella Gimigliano, Ph.D.</vt:lpstr>
    </vt:vector>
  </TitlesOfParts>
  <Company>Microsoft</Company>
  <LinksUpToDate>false</LinksUpToDate>
  <CharactersWithSpaces>35593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Gabriella Gimigliano, Ph.D.</dc:title>
  <dc:creator>user</dc:creator>
  <cp:lastModifiedBy>Gabriella Gimigliano</cp:lastModifiedBy>
  <cp:revision>37</cp:revision>
  <cp:lastPrinted>2024-11-09T09:14:00Z</cp:lastPrinted>
  <dcterms:created xsi:type="dcterms:W3CDTF">2025-06-30T11:50:00Z</dcterms:created>
  <dcterms:modified xsi:type="dcterms:W3CDTF">2025-11-12T07:37:00Z</dcterms:modified>
</cp:coreProperties>
</file>