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7590" w14:textId="77777777" w:rsidR="00C03170" w:rsidRDefault="00C03170" w:rsidP="00B7327E">
      <w:pPr>
        <w:spacing w:after="0" w:line="240" w:lineRule="auto"/>
        <w:jc w:val="center"/>
      </w:pPr>
    </w:p>
    <w:p w14:paraId="31171272" w14:textId="18390F27" w:rsidR="00C03170" w:rsidRDefault="00C03170" w:rsidP="00296538">
      <w:pPr>
        <w:spacing w:after="0" w:line="240" w:lineRule="auto"/>
        <w:jc w:val="center"/>
      </w:pPr>
      <w:r>
        <w:t>Gabriella Gimigliano</w:t>
      </w:r>
    </w:p>
    <w:p w14:paraId="60070A1B" w14:textId="322CE334" w:rsidR="00902020" w:rsidRDefault="00902020" w:rsidP="00296538">
      <w:pPr>
        <w:spacing w:after="0" w:line="240" w:lineRule="auto"/>
        <w:jc w:val="center"/>
      </w:pPr>
      <w:proofErr w:type="spellStart"/>
      <w:r>
        <w:t>Italian</w:t>
      </w:r>
      <w:proofErr w:type="spellEnd"/>
    </w:p>
    <w:p w14:paraId="7F150972" w14:textId="6B5D631B" w:rsidR="00DE7D32" w:rsidRDefault="00DE7D32" w:rsidP="00296538">
      <w:pPr>
        <w:spacing w:after="0" w:line="240" w:lineRule="auto"/>
        <w:jc w:val="center"/>
      </w:pPr>
      <w:r>
        <w:t>gabriella.gimigliano@unisi.it</w:t>
      </w:r>
    </w:p>
    <w:p w14:paraId="3BA13764" w14:textId="01BB0823" w:rsidR="00902020" w:rsidRPr="00902020" w:rsidRDefault="0009699B" w:rsidP="00296538">
      <w:pPr>
        <w:spacing w:after="0" w:line="240" w:lineRule="auto"/>
        <w:jc w:val="center"/>
      </w:pPr>
      <w:hyperlink r:id="rId8" w:history="1">
        <w:r w:rsidR="00902020" w:rsidRPr="00902020">
          <w:rPr>
            <w:rStyle w:val="Collegamentoipertestuale"/>
          </w:rPr>
          <w:t>gabriellagimigliano@gmail.com</w:t>
        </w:r>
      </w:hyperlink>
    </w:p>
    <w:p w14:paraId="09AE4DCC" w14:textId="2674213E" w:rsidR="00902020" w:rsidRPr="00902020" w:rsidRDefault="00902020" w:rsidP="00296538">
      <w:pPr>
        <w:spacing w:after="0" w:line="240" w:lineRule="auto"/>
        <w:jc w:val="center"/>
      </w:pPr>
      <w:r w:rsidRPr="00902020">
        <w:t>via Provenzano</w:t>
      </w:r>
      <w:r w:rsidR="001A1C47">
        <w:t xml:space="preserve"> 2</w:t>
      </w:r>
      <w:r w:rsidRPr="00902020">
        <w:t>, Siena</w:t>
      </w:r>
    </w:p>
    <w:p w14:paraId="39FFCCB2" w14:textId="621B8BAF" w:rsidR="00296538" w:rsidRDefault="003D2030" w:rsidP="00902020">
      <w:pPr>
        <w:spacing w:after="0" w:line="240" w:lineRule="auto"/>
        <w:jc w:val="center"/>
      </w:pPr>
      <w:r>
        <w:rPr>
          <w:rFonts w:cstheme="minorHAnsi"/>
        </w:rPr>
        <w:t>+</w:t>
      </w:r>
      <w:r w:rsidR="00902020" w:rsidRPr="00902020">
        <w:t xml:space="preserve"> 3493151641</w:t>
      </w:r>
    </w:p>
    <w:p w14:paraId="5D2B6013" w14:textId="77777777" w:rsidR="00C03170" w:rsidRDefault="00C03170" w:rsidP="00C03170">
      <w:pPr>
        <w:spacing w:after="0" w:line="240" w:lineRule="auto"/>
      </w:pPr>
    </w:p>
    <w:p w14:paraId="2005A516" w14:textId="77777777" w:rsidR="00296538" w:rsidRDefault="00296538" w:rsidP="00C03170">
      <w:pPr>
        <w:spacing w:after="0" w:line="240" w:lineRule="auto"/>
        <w:rPr>
          <w:b/>
          <w:sz w:val="24"/>
          <w:szCs w:val="24"/>
        </w:rPr>
      </w:pPr>
    </w:p>
    <w:p w14:paraId="458BEF4E" w14:textId="685C227A" w:rsidR="00296538" w:rsidRPr="00A77B96" w:rsidRDefault="00023003" w:rsidP="00A77B96">
      <w:pPr>
        <w:tabs>
          <w:tab w:val="left" w:pos="1276"/>
        </w:tabs>
        <w:snapToGrid w:val="0"/>
        <w:spacing w:after="120" w:line="240" w:lineRule="auto"/>
        <w:jc w:val="center"/>
        <w:rPr>
          <w:rFonts w:cstheme="minorHAnsi"/>
          <w:b/>
          <w:spacing w:val="20"/>
          <w:sz w:val="28"/>
          <w:szCs w:val="28"/>
        </w:rPr>
      </w:pPr>
      <w:r w:rsidRPr="00A77B96">
        <w:rPr>
          <w:rFonts w:cstheme="minorHAnsi"/>
          <w:b/>
          <w:spacing w:val="20"/>
          <w:sz w:val="28"/>
          <w:szCs w:val="28"/>
        </w:rPr>
        <w:t>EMPLOYMENT</w:t>
      </w:r>
    </w:p>
    <w:p w14:paraId="027D89BA" w14:textId="361A444D" w:rsidR="00F437E4" w:rsidRDefault="00F437E4" w:rsidP="00902020">
      <w:pPr>
        <w:snapToGrid w:val="0"/>
        <w:spacing w:after="120" w:line="240" w:lineRule="auto"/>
        <w:rPr>
          <w:rFonts w:cstheme="minorHAnsi"/>
        </w:rPr>
      </w:pPr>
      <w:r w:rsidRPr="00C26DCE">
        <w:rPr>
          <w:rFonts w:cstheme="minorHAnsi"/>
          <w:b/>
        </w:rPr>
        <w:t>(</w:t>
      </w:r>
      <w:proofErr w:type="spellStart"/>
      <w:r w:rsidR="00940BF1" w:rsidRPr="00C26DCE">
        <w:rPr>
          <w:rFonts w:cstheme="minorHAnsi"/>
          <w:b/>
        </w:rPr>
        <w:t>November</w:t>
      </w:r>
      <w:proofErr w:type="spellEnd"/>
      <w:r w:rsidR="00940BF1" w:rsidRPr="00C26DCE">
        <w:rPr>
          <w:rFonts w:cstheme="minorHAnsi"/>
          <w:b/>
        </w:rPr>
        <w:t xml:space="preserve"> 2023</w:t>
      </w:r>
      <w:r w:rsidR="00FF00A2" w:rsidRPr="00C26DCE">
        <w:rPr>
          <w:rFonts w:cstheme="minorHAnsi"/>
          <w:b/>
        </w:rPr>
        <w:t xml:space="preserve"> - </w:t>
      </w:r>
      <w:proofErr w:type="spellStart"/>
      <w:r w:rsidR="00FF00A2" w:rsidRPr="00C26DCE">
        <w:rPr>
          <w:rFonts w:cstheme="minorHAnsi"/>
          <w:b/>
        </w:rPr>
        <w:t>ongoing</w:t>
      </w:r>
      <w:proofErr w:type="spellEnd"/>
      <w:r w:rsidRPr="00C26DCE">
        <w:rPr>
          <w:rFonts w:cstheme="minorHAnsi"/>
          <w:b/>
        </w:rPr>
        <w:t>)</w:t>
      </w:r>
      <w:r w:rsidR="00492304">
        <w:rPr>
          <w:rFonts w:cstheme="minorHAnsi"/>
        </w:rPr>
        <w:t xml:space="preserve"> </w:t>
      </w:r>
      <w:proofErr w:type="spellStart"/>
      <w:r w:rsidR="00A35919">
        <w:rPr>
          <w:rFonts w:cstheme="minorHAnsi"/>
        </w:rPr>
        <w:t>Tenu</w:t>
      </w:r>
      <w:r w:rsidR="00C26DCE">
        <w:rPr>
          <w:rFonts w:cstheme="minorHAnsi"/>
        </w:rPr>
        <w:t>r</w:t>
      </w:r>
      <w:r w:rsidR="00A35919">
        <w:rPr>
          <w:rFonts w:cstheme="minorHAnsi"/>
        </w:rPr>
        <w:t>e</w:t>
      </w:r>
      <w:proofErr w:type="spellEnd"/>
      <w:r w:rsidR="00A35919">
        <w:rPr>
          <w:rFonts w:cstheme="minorHAnsi"/>
        </w:rPr>
        <w:t xml:space="preserve"> </w:t>
      </w:r>
      <w:proofErr w:type="spellStart"/>
      <w:r w:rsidR="00A35919">
        <w:rPr>
          <w:rFonts w:cstheme="minorHAnsi"/>
        </w:rPr>
        <w:t>track</w:t>
      </w:r>
      <w:proofErr w:type="spellEnd"/>
      <w:r w:rsidR="00A35919">
        <w:rPr>
          <w:rFonts w:cstheme="minorHAnsi"/>
        </w:rPr>
        <w:t xml:space="preserve"> - </w:t>
      </w:r>
      <w:r w:rsidR="00940BF1">
        <w:rPr>
          <w:rFonts w:cstheme="minorHAnsi"/>
        </w:rPr>
        <w:t xml:space="preserve">Senior </w:t>
      </w:r>
      <w:proofErr w:type="spellStart"/>
      <w:r w:rsidR="00940BF1">
        <w:rPr>
          <w:rFonts w:cstheme="minorHAnsi"/>
        </w:rPr>
        <w:t>Researcher</w:t>
      </w:r>
      <w:proofErr w:type="spellEnd"/>
      <w:r w:rsidR="00940BF1">
        <w:rPr>
          <w:rFonts w:cstheme="minorHAnsi"/>
        </w:rPr>
        <w:t xml:space="preserve"> in </w:t>
      </w:r>
      <w:proofErr w:type="spellStart"/>
      <w:r w:rsidR="007916FC">
        <w:rPr>
          <w:rFonts w:cstheme="minorHAnsi"/>
        </w:rPr>
        <w:t>Economic</w:t>
      </w:r>
      <w:proofErr w:type="spellEnd"/>
      <w:r w:rsidR="00940BF1">
        <w:rPr>
          <w:rFonts w:cstheme="minorHAnsi"/>
        </w:rPr>
        <w:t xml:space="preserve"> Law</w:t>
      </w:r>
      <w:r>
        <w:rPr>
          <w:rFonts w:cstheme="minorHAnsi"/>
        </w:rPr>
        <w:t xml:space="preserve">, </w:t>
      </w:r>
      <w:r w:rsidR="00492304">
        <w:rPr>
          <w:rFonts w:cstheme="minorHAnsi"/>
        </w:rPr>
        <w:t>Business and Law</w:t>
      </w:r>
      <w:r w:rsidR="00A35919">
        <w:rPr>
          <w:rFonts w:cstheme="minorHAnsi"/>
        </w:rPr>
        <w:t xml:space="preserve"> </w:t>
      </w:r>
      <w:proofErr w:type="spellStart"/>
      <w:r w:rsidR="00492304">
        <w:rPr>
          <w:rFonts w:cstheme="minorHAnsi"/>
        </w:rPr>
        <w:t>Department</w:t>
      </w:r>
      <w:proofErr w:type="spellEnd"/>
      <w:r w:rsidR="00492304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University</w:t>
      </w:r>
      <w:proofErr w:type="spellEnd"/>
      <w:r>
        <w:rPr>
          <w:rFonts w:cstheme="minorHAnsi"/>
        </w:rPr>
        <w:t xml:space="preserve"> of Siena</w:t>
      </w:r>
    </w:p>
    <w:p w14:paraId="53E7EC37" w14:textId="4FF3D584" w:rsidR="00296538" w:rsidRPr="00EA7FA6" w:rsidRDefault="00296538" w:rsidP="00902020">
      <w:pPr>
        <w:snapToGrid w:val="0"/>
        <w:spacing w:after="120" w:line="240" w:lineRule="auto"/>
        <w:rPr>
          <w:rFonts w:cstheme="minorHAnsi"/>
        </w:rPr>
      </w:pPr>
      <w:r w:rsidRPr="00C26DCE">
        <w:rPr>
          <w:rFonts w:cstheme="minorHAnsi"/>
          <w:b/>
        </w:rPr>
        <w:t>(2020 – 2023)</w:t>
      </w:r>
      <w:r w:rsidRPr="00EA7FA6">
        <w:rPr>
          <w:rFonts w:cstheme="minorHAnsi"/>
        </w:rPr>
        <w:t xml:space="preserve"> </w:t>
      </w:r>
      <w:proofErr w:type="spellStart"/>
      <w:r w:rsidR="0080097F">
        <w:rPr>
          <w:rFonts w:cstheme="minorHAnsi"/>
        </w:rPr>
        <w:t>Tenure</w:t>
      </w:r>
      <w:proofErr w:type="spellEnd"/>
      <w:r w:rsidR="0080097F">
        <w:rPr>
          <w:rFonts w:cstheme="minorHAnsi"/>
        </w:rPr>
        <w:t xml:space="preserve"> </w:t>
      </w:r>
      <w:proofErr w:type="spellStart"/>
      <w:r w:rsidR="0080097F">
        <w:rPr>
          <w:rFonts w:cstheme="minorHAnsi"/>
        </w:rPr>
        <w:t>track</w:t>
      </w:r>
      <w:proofErr w:type="spellEnd"/>
      <w:r w:rsidR="0080097F">
        <w:rPr>
          <w:rFonts w:cstheme="minorHAnsi"/>
        </w:rPr>
        <w:t xml:space="preserve"> - </w:t>
      </w:r>
      <w:r w:rsidRPr="00EA7FA6">
        <w:rPr>
          <w:rFonts w:cstheme="minorHAnsi"/>
        </w:rPr>
        <w:t xml:space="preserve">Senior </w:t>
      </w:r>
      <w:proofErr w:type="spellStart"/>
      <w:r w:rsidRPr="00EA7FA6">
        <w:rPr>
          <w:rFonts w:cstheme="minorHAnsi"/>
        </w:rPr>
        <w:t>Lecturer</w:t>
      </w:r>
      <w:proofErr w:type="spellEnd"/>
      <w:r w:rsidRPr="00EA7FA6">
        <w:rPr>
          <w:rFonts w:cstheme="minorHAnsi"/>
        </w:rPr>
        <w:t xml:space="preserve"> in </w:t>
      </w:r>
      <w:r w:rsidR="00A35919">
        <w:rPr>
          <w:rFonts w:cstheme="minorHAnsi"/>
        </w:rPr>
        <w:t xml:space="preserve">Business </w:t>
      </w:r>
      <w:r w:rsidRPr="00EA7FA6">
        <w:rPr>
          <w:rFonts w:cstheme="minorHAnsi"/>
        </w:rPr>
        <w:t xml:space="preserve">Law, </w:t>
      </w:r>
      <w:proofErr w:type="spellStart"/>
      <w:r w:rsidRPr="00EA7FA6">
        <w:rPr>
          <w:rFonts w:cstheme="minorHAnsi"/>
        </w:rPr>
        <w:t>University</w:t>
      </w:r>
      <w:proofErr w:type="spellEnd"/>
      <w:r w:rsidRPr="00EA7FA6">
        <w:rPr>
          <w:rFonts w:cstheme="minorHAnsi"/>
        </w:rPr>
        <w:t xml:space="preserve"> of Siena</w:t>
      </w:r>
    </w:p>
    <w:p w14:paraId="439C398E" w14:textId="39B35F97" w:rsidR="00296538" w:rsidRPr="00EA7FA6" w:rsidRDefault="00296538" w:rsidP="00902020">
      <w:pPr>
        <w:snapToGrid w:val="0"/>
        <w:spacing w:after="120" w:line="240" w:lineRule="auto"/>
        <w:rPr>
          <w:rFonts w:cstheme="minorHAnsi"/>
        </w:rPr>
      </w:pPr>
      <w:r w:rsidRPr="00C26DCE">
        <w:rPr>
          <w:rFonts w:cstheme="minorHAnsi"/>
          <w:b/>
        </w:rPr>
        <w:t>(2016 – 2018)</w:t>
      </w:r>
      <w:r w:rsidRPr="00EA7FA6">
        <w:rPr>
          <w:rFonts w:cstheme="minorHAnsi"/>
        </w:rPr>
        <w:t xml:space="preserve"> </w:t>
      </w:r>
      <w:proofErr w:type="spellStart"/>
      <w:r w:rsidR="0080097F">
        <w:rPr>
          <w:rFonts w:cstheme="minorHAnsi"/>
        </w:rPr>
        <w:t>Tenure</w:t>
      </w:r>
      <w:proofErr w:type="spellEnd"/>
      <w:r w:rsidR="0080097F">
        <w:rPr>
          <w:rFonts w:cstheme="minorHAnsi"/>
        </w:rPr>
        <w:t xml:space="preserve"> </w:t>
      </w:r>
      <w:proofErr w:type="spellStart"/>
      <w:r w:rsidR="0080097F">
        <w:rPr>
          <w:rFonts w:cstheme="minorHAnsi"/>
        </w:rPr>
        <w:t>track</w:t>
      </w:r>
      <w:proofErr w:type="spellEnd"/>
      <w:r w:rsidR="0080097F">
        <w:rPr>
          <w:rFonts w:cstheme="minorHAnsi"/>
        </w:rPr>
        <w:t xml:space="preserve"> - </w:t>
      </w:r>
      <w:r w:rsidRPr="00EA7FA6">
        <w:rPr>
          <w:rFonts w:cstheme="minorHAnsi"/>
        </w:rPr>
        <w:t xml:space="preserve">Senior </w:t>
      </w:r>
      <w:proofErr w:type="spellStart"/>
      <w:r w:rsidRPr="00EA7FA6">
        <w:rPr>
          <w:rFonts w:cstheme="minorHAnsi"/>
        </w:rPr>
        <w:t>Lecturer</w:t>
      </w:r>
      <w:proofErr w:type="spellEnd"/>
      <w:r w:rsidRPr="00EA7FA6">
        <w:rPr>
          <w:rFonts w:cstheme="minorHAnsi"/>
        </w:rPr>
        <w:t xml:space="preserve"> in </w:t>
      </w:r>
      <w:r w:rsidR="00A35919">
        <w:rPr>
          <w:rFonts w:cstheme="minorHAnsi"/>
        </w:rPr>
        <w:t xml:space="preserve">Business </w:t>
      </w:r>
      <w:r w:rsidR="00EA7FA6" w:rsidRPr="00EA7FA6">
        <w:rPr>
          <w:rFonts w:cstheme="minorHAnsi"/>
        </w:rPr>
        <w:t xml:space="preserve">Law, </w:t>
      </w:r>
      <w:proofErr w:type="spellStart"/>
      <w:r w:rsidRPr="00EA7FA6">
        <w:rPr>
          <w:rFonts w:cstheme="minorHAnsi"/>
        </w:rPr>
        <w:t>University</w:t>
      </w:r>
      <w:proofErr w:type="spellEnd"/>
      <w:r w:rsidRPr="00EA7FA6">
        <w:rPr>
          <w:rFonts w:cstheme="minorHAnsi"/>
        </w:rPr>
        <w:t xml:space="preserve"> of Sien</w:t>
      </w:r>
      <w:r w:rsidR="00902020">
        <w:rPr>
          <w:rFonts w:cstheme="minorHAnsi"/>
        </w:rPr>
        <w:t>a</w:t>
      </w:r>
    </w:p>
    <w:p w14:paraId="77892366" w14:textId="3DB6D1A7" w:rsidR="00296538" w:rsidRPr="00EA7FA6" w:rsidRDefault="00296538" w:rsidP="00902020">
      <w:pPr>
        <w:snapToGrid w:val="0"/>
        <w:spacing w:after="120" w:line="240" w:lineRule="auto"/>
        <w:rPr>
          <w:rFonts w:cstheme="minorHAnsi"/>
          <w:lang w:val="en-US"/>
        </w:rPr>
      </w:pPr>
      <w:r w:rsidRPr="00C26DCE">
        <w:rPr>
          <w:rFonts w:cstheme="minorHAnsi"/>
          <w:b/>
          <w:lang w:val="en-US"/>
        </w:rPr>
        <w:t>(2012 – 2014)</w:t>
      </w:r>
      <w:r w:rsidRPr="00EA7FA6">
        <w:rPr>
          <w:rFonts w:cstheme="minorHAnsi"/>
          <w:lang w:val="en-US"/>
        </w:rPr>
        <w:t xml:space="preserve"> Post-doc fellow in Banking and Financial Law, University of Naples Federico II</w:t>
      </w:r>
    </w:p>
    <w:p w14:paraId="4905F63D" w14:textId="4CEBA0A6" w:rsidR="00296538" w:rsidRDefault="00296538" w:rsidP="00902020">
      <w:pPr>
        <w:snapToGrid w:val="0"/>
        <w:spacing w:after="120" w:line="240" w:lineRule="auto"/>
        <w:rPr>
          <w:rFonts w:cstheme="minorHAnsi"/>
          <w:lang w:val="en-US"/>
        </w:rPr>
      </w:pPr>
      <w:r w:rsidRPr="00C26DCE">
        <w:rPr>
          <w:rFonts w:cstheme="minorHAnsi"/>
          <w:b/>
          <w:lang w:val="en-US"/>
        </w:rPr>
        <w:t>(2007 – 2010)</w:t>
      </w:r>
      <w:r w:rsidRPr="00EA7FA6">
        <w:rPr>
          <w:rFonts w:cstheme="minorHAnsi"/>
          <w:lang w:val="en-US"/>
        </w:rPr>
        <w:t xml:space="preserve"> Research Fellow in Company, Commercial and Business Law, University of Siena</w:t>
      </w:r>
    </w:p>
    <w:p w14:paraId="23D24346" w14:textId="20209E40" w:rsidR="00902020" w:rsidRPr="001150CE" w:rsidRDefault="00902020" w:rsidP="00902020">
      <w:pPr>
        <w:snapToGrid w:val="0"/>
        <w:spacing w:after="120" w:line="240" w:lineRule="auto"/>
        <w:rPr>
          <w:rFonts w:cstheme="minorHAnsi"/>
          <w:b/>
        </w:rPr>
      </w:pPr>
      <w:r w:rsidRPr="00C26DCE">
        <w:rPr>
          <w:rFonts w:cstheme="minorHAnsi"/>
          <w:b/>
          <w:spacing w:val="20"/>
        </w:rPr>
        <w:t>(</w:t>
      </w:r>
      <w:proofErr w:type="spellStart"/>
      <w:r w:rsidRPr="00C26DCE">
        <w:rPr>
          <w:rFonts w:cstheme="minorHAnsi"/>
          <w:b/>
          <w:spacing w:val="20"/>
        </w:rPr>
        <w:t>January</w:t>
      </w:r>
      <w:proofErr w:type="spellEnd"/>
      <w:r w:rsidRPr="00C26DCE">
        <w:rPr>
          <w:rFonts w:cstheme="minorHAnsi"/>
          <w:b/>
          <w:spacing w:val="20"/>
        </w:rPr>
        <w:t xml:space="preserve"> – </w:t>
      </w:r>
      <w:proofErr w:type="spellStart"/>
      <w:r w:rsidRPr="00C26DCE">
        <w:rPr>
          <w:rFonts w:cstheme="minorHAnsi"/>
          <w:b/>
          <w:spacing w:val="20"/>
        </w:rPr>
        <w:t>June</w:t>
      </w:r>
      <w:proofErr w:type="spellEnd"/>
      <w:r w:rsidRPr="00C26DCE">
        <w:rPr>
          <w:rFonts w:cstheme="minorHAnsi"/>
          <w:b/>
          <w:spacing w:val="20"/>
        </w:rPr>
        <w:t xml:space="preserve"> 2005)</w:t>
      </w:r>
      <w:r w:rsidRPr="00EA7FA6">
        <w:rPr>
          <w:rFonts w:cstheme="minorHAnsi"/>
          <w:spacing w:val="20"/>
        </w:rPr>
        <w:t xml:space="preserve"> </w:t>
      </w:r>
      <w:proofErr w:type="spellStart"/>
      <w:r w:rsidRPr="00EA7FA6">
        <w:rPr>
          <w:rFonts w:cstheme="minorHAnsi"/>
          <w:spacing w:val="20"/>
        </w:rPr>
        <w:t>Research</w:t>
      </w:r>
      <w:proofErr w:type="spellEnd"/>
      <w:r w:rsidRPr="00EA7FA6">
        <w:rPr>
          <w:rFonts w:cstheme="minorHAnsi"/>
          <w:spacing w:val="20"/>
        </w:rPr>
        <w:t xml:space="preserve"> </w:t>
      </w:r>
      <w:proofErr w:type="spellStart"/>
      <w:r w:rsidRPr="00EA7FA6">
        <w:rPr>
          <w:rFonts w:cstheme="minorHAnsi"/>
          <w:spacing w:val="20"/>
        </w:rPr>
        <w:t>Fellow</w:t>
      </w:r>
      <w:proofErr w:type="spellEnd"/>
      <w:r w:rsidRPr="00EA7FA6">
        <w:rPr>
          <w:rFonts w:cstheme="minorHAnsi"/>
          <w:spacing w:val="20"/>
        </w:rPr>
        <w:t xml:space="preserve">, Law School, </w:t>
      </w:r>
      <w:proofErr w:type="spellStart"/>
      <w:r w:rsidRPr="00EA7FA6">
        <w:rPr>
          <w:rFonts w:cstheme="minorHAnsi"/>
          <w:spacing w:val="20"/>
        </w:rPr>
        <w:t>University</w:t>
      </w:r>
      <w:proofErr w:type="spellEnd"/>
      <w:r w:rsidRPr="00EA7FA6">
        <w:rPr>
          <w:rFonts w:cstheme="minorHAnsi"/>
          <w:spacing w:val="20"/>
        </w:rPr>
        <w:t xml:space="preserve"> of Connecticut </w:t>
      </w:r>
    </w:p>
    <w:p w14:paraId="7C452C4F" w14:textId="77777777" w:rsidR="00940BF1" w:rsidRDefault="00902020" w:rsidP="00902020">
      <w:pPr>
        <w:snapToGrid w:val="0"/>
        <w:spacing w:after="120" w:line="240" w:lineRule="auto"/>
        <w:jc w:val="both"/>
        <w:rPr>
          <w:rFonts w:cstheme="minorHAnsi"/>
          <w:spacing w:val="20"/>
        </w:rPr>
      </w:pPr>
      <w:r w:rsidRPr="00C26DCE">
        <w:rPr>
          <w:rFonts w:cstheme="minorHAnsi"/>
          <w:b/>
          <w:spacing w:val="20"/>
        </w:rPr>
        <w:t>(2001-2002)</w:t>
      </w:r>
      <w:r w:rsidRPr="00EA7FA6">
        <w:rPr>
          <w:rFonts w:cstheme="minorHAnsi"/>
          <w:spacing w:val="20"/>
        </w:rPr>
        <w:t xml:space="preserve"> </w:t>
      </w:r>
      <w:proofErr w:type="spellStart"/>
      <w:r>
        <w:rPr>
          <w:rFonts w:cstheme="minorHAnsi"/>
          <w:spacing w:val="20"/>
        </w:rPr>
        <w:t>Postlauream</w:t>
      </w:r>
      <w:proofErr w:type="spellEnd"/>
      <w:r>
        <w:rPr>
          <w:rFonts w:cstheme="minorHAnsi"/>
          <w:spacing w:val="20"/>
        </w:rPr>
        <w:t xml:space="preserve"> </w:t>
      </w:r>
      <w:proofErr w:type="spellStart"/>
      <w:r>
        <w:rPr>
          <w:rFonts w:cstheme="minorHAnsi"/>
          <w:spacing w:val="20"/>
        </w:rPr>
        <w:t>Research</w:t>
      </w:r>
      <w:proofErr w:type="spellEnd"/>
      <w:r>
        <w:rPr>
          <w:rFonts w:cstheme="minorHAnsi"/>
          <w:spacing w:val="20"/>
        </w:rPr>
        <w:t xml:space="preserve"> </w:t>
      </w:r>
      <w:proofErr w:type="spellStart"/>
      <w:r>
        <w:rPr>
          <w:rFonts w:cstheme="minorHAnsi"/>
          <w:spacing w:val="20"/>
        </w:rPr>
        <w:t>Fellow</w:t>
      </w:r>
      <w:proofErr w:type="spellEnd"/>
      <w:r>
        <w:rPr>
          <w:rFonts w:cstheme="minorHAnsi"/>
          <w:spacing w:val="20"/>
        </w:rPr>
        <w:t xml:space="preserve">, </w:t>
      </w:r>
      <w:r w:rsidRPr="00EA7FA6">
        <w:rPr>
          <w:rFonts w:cstheme="minorHAnsi"/>
          <w:spacing w:val="20"/>
        </w:rPr>
        <w:t xml:space="preserve">National Centre of </w:t>
      </w:r>
      <w:proofErr w:type="spellStart"/>
      <w:r>
        <w:rPr>
          <w:rFonts w:cstheme="minorHAnsi"/>
          <w:spacing w:val="20"/>
        </w:rPr>
        <w:t>Research</w:t>
      </w:r>
      <w:proofErr w:type="spellEnd"/>
      <w:r>
        <w:rPr>
          <w:rFonts w:cstheme="minorHAnsi"/>
          <w:spacing w:val="20"/>
        </w:rPr>
        <w:t xml:space="preserve"> – </w:t>
      </w:r>
    </w:p>
    <w:p w14:paraId="4D9D16EE" w14:textId="21FCDA08" w:rsidR="00902020" w:rsidRPr="00EA7FA6" w:rsidRDefault="00902020" w:rsidP="00902020">
      <w:pPr>
        <w:snapToGrid w:val="0"/>
        <w:spacing w:after="120" w:line="240" w:lineRule="auto"/>
        <w:jc w:val="both"/>
        <w:rPr>
          <w:rFonts w:cstheme="minorHAnsi"/>
          <w:spacing w:val="20"/>
        </w:rPr>
      </w:pPr>
      <w:proofErr w:type="spellStart"/>
      <w:r>
        <w:rPr>
          <w:rFonts w:cstheme="minorHAnsi"/>
          <w:spacing w:val="20"/>
        </w:rPr>
        <w:t>University</w:t>
      </w:r>
      <w:proofErr w:type="spellEnd"/>
      <w:r>
        <w:rPr>
          <w:rFonts w:cstheme="minorHAnsi"/>
          <w:spacing w:val="20"/>
        </w:rPr>
        <w:t xml:space="preserve"> of Sannio</w:t>
      </w:r>
    </w:p>
    <w:p w14:paraId="4774D167" w14:textId="77777777" w:rsidR="00296538" w:rsidRPr="00902020" w:rsidRDefault="00296538" w:rsidP="00902020">
      <w:pPr>
        <w:snapToGrid w:val="0"/>
        <w:spacing w:after="120" w:line="240" w:lineRule="auto"/>
        <w:rPr>
          <w:rFonts w:cstheme="minorHAnsi"/>
          <w:b/>
        </w:rPr>
      </w:pPr>
    </w:p>
    <w:p w14:paraId="158FC2A6" w14:textId="399D3C38" w:rsidR="0068214A" w:rsidRPr="00A77B96" w:rsidRDefault="00023003" w:rsidP="00902020">
      <w:pPr>
        <w:snapToGrid w:val="0"/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A77B96">
        <w:rPr>
          <w:rFonts w:cstheme="minorHAnsi"/>
          <w:b/>
          <w:sz w:val="28"/>
          <w:szCs w:val="28"/>
        </w:rPr>
        <w:t>EDUCATION</w:t>
      </w:r>
    </w:p>
    <w:p w14:paraId="38521CEA" w14:textId="65C6F428" w:rsidR="00EA7FA6" w:rsidRPr="00EA7FA6" w:rsidRDefault="00EA7FA6" w:rsidP="00902020">
      <w:pPr>
        <w:snapToGrid w:val="0"/>
        <w:spacing w:after="120" w:line="240" w:lineRule="auto"/>
        <w:rPr>
          <w:rFonts w:cstheme="minorHAnsi"/>
        </w:rPr>
      </w:pPr>
      <w:r w:rsidRPr="00EA7FA6">
        <w:rPr>
          <w:rFonts w:cstheme="minorHAnsi"/>
        </w:rPr>
        <w:t>(</w:t>
      </w:r>
      <w:r w:rsidR="00902020">
        <w:rPr>
          <w:rFonts w:cstheme="minorHAnsi"/>
        </w:rPr>
        <w:t>2007</w:t>
      </w:r>
      <w:r w:rsidRPr="00EA7FA6">
        <w:rPr>
          <w:rFonts w:cstheme="minorHAnsi"/>
        </w:rPr>
        <w:t xml:space="preserve">) </w:t>
      </w:r>
      <w:proofErr w:type="spellStart"/>
      <w:r w:rsidRPr="00EA7FA6">
        <w:rPr>
          <w:rFonts w:cstheme="minorHAnsi"/>
        </w:rPr>
        <w:t>PhD</w:t>
      </w:r>
      <w:proofErr w:type="spellEnd"/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University</w:t>
      </w:r>
      <w:proofErr w:type="spellEnd"/>
      <w:r w:rsidRPr="00EA7FA6">
        <w:rPr>
          <w:rFonts w:cstheme="minorHAnsi"/>
        </w:rPr>
        <w:t xml:space="preserve"> of Siena</w:t>
      </w:r>
    </w:p>
    <w:p w14:paraId="5C20C7C8" w14:textId="17862ECE" w:rsidR="00C03170" w:rsidRPr="00EA7FA6" w:rsidRDefault="00EA7FA6" w:rsidP="00902020">
      <w:pPr>
        <w:snapToGrid w:val="0"/>
        <w:spacing w:after="120" w:line="240" w:lineRule="auto"/>
        <w:rPr>
          <w:rFonts w:cstheme="minorHAnsi"/>
        </w:rPr>
      </w:pPr>
      <w:r w:rsidRPr="00EA7FA6">
        <w:rPr>
          <w:rFonts w:cstheme="minorHAnsi"/>
        </w:rPr>
        <w:t>(</w:t>
      </w:r>
      <w:r w:rsidR="00902020">
        <w:rPr>
          <w:rFonts w:cstheme="minorHAnsi"/>
        </w:rPr>
        <w:t>2001</w:t>
      </w:r>
      <w:r w:rsidRPr="00EA7FA6">
        <w:rPr>
          <w:rFonts w:cstheme="minorHAnsi"/>
        </w:rPr>
        <w:t xml:space="preserve">) </w:t>
      </w:r>
      <w:r w:rsidR="00C03170" w:rsidRPr="00EA7FA6">
        <w:rPr>
          <w:rFonts w:cstheme="minorHAnsi"/>
        </w:rPr>
        <w:t>L</w:t>
      </w:r>
      <w:r w:rsidR="00296538" w:rsidRPr="00EA7FA6">
        <w:rPr>
          <w:rFonts w:cstheme="minorHAnsi"/>
        </w:rPr>
        <w:t>LB</w:t>
      </w:r>
      <w:r w:rsidR="00414FCD">
        <w:rPr>
          <w:rFonts w:cstheme="minorHAnsi"/>
        </w:rPr>
        <w:t xml:space="preserve"> (</w:t>
      </w:r>
      <w:proofErr w:type="spellStart"/>
      <w:r w:rsidR="00414FCD">
        <w:rPr>
          <w:rFonts w:cstheme="minorHAnsi"/>
        </w:rPr>
        <w:t>cum</w:t>
      </w:r>
      <w:proofErr w:type="spellEnd"/>
      <w:r w:rsidR="00414FCD">
        <w:rPr>
          <w:rFonts w:cstheme="minorHAnsi"/>
        </w:rPr>
        <w:t xml:space="preserve"> laude)</w:t>
      </w:r>
      <w:r w:rsidR="00296538" w:rsidRPr="00EA7FA6">
        <w:rPr>
          <w:rFonts w:cstheme="minorHAnsi"/>
        </w:rPr>
        <w:t xml:space="preserve">, </w:t>
      </w:r>
      <w:proofErr w:type="spellStart"/>
      <w:r w:rsidR="00C03170" w:rsidRPr="00EA7FA6">
        <w:rPr>
          <w:rFonts w:cstheme="minorHAnsi"/>
        </w:rPr>
        <w:t>University</w:t>
      </w:r>
      <w:proofErr w:type="spellEnd"/>
      <w:r w:rsidR="00C03170" w:rsidRPr="00EA7FA6">
        <w:rPr>
          <w:rFonts w:cstheme="minorHAnsi"/>
        </w:rPr>
        <w:t xml:space="preserve"> of </w:t>
      </w:r>
      <w:proofErr w:type="spellStart"/>
      <w:r w:rsidR="00C03170" w:rsidRPr="00EA7FA6">
        <w:rPr>
          <w:rFonts w:cstheme="minorHAnsi"/>
        </w:rPr>
        <w:t>Naples</w:t>
      </w:r>
      <w:proofErr w:type="spellEnd"/>
      <w:r w:rsidR="00C03170" w:rsidRPr="00EA7FA6">
        <w:rPr>
          <w:rFonts w:cstheme="minorHAnsi"/>
        </w:rPr>
        <w:t xml:space="preserve"> Federico I</w:t>
      </w:r>
      <w:r w:rsidR="00023003">
        <w:rPr>
          <w:rFonts w:cstheme="minorHAnsi"/>
        </w:rPr>
        <w:t>I</w:t>
      </w:r>
    </w:p>
    <w:p w14:paraId="62191E71" w14:textId="77777777" w:rsidR="00B36AE3" w:rsidRPr="00EA7FA6" w:rsidRDefault="00B36AE3" w:rsidP="00902020">
      <w:pPr>
        <w:snapToGrid w:val="0"/>
        <w:spacing w:after="120" w:line="240" w:lineRule="auto"/>
        <w:rPr>
          <w:rFonts w:cstheme="minorHAnsi"/>
          <w:lang w:val="en-US"/>
        </w:rPr>
      </w:pPr>
    </w:p>
    <w:p w14:paraId="03A1E26D" w14:textId="4367E247" w:rsidR="00EA7FA6" w:rsidRPr="00A77B96" w:rsidRDefault="00023003" w:rsidP="00902020">
      <w:pPr>
        <w:snapToGrid w:val="0"/>
        <w:spacing w:after="120" w:line="240" w:lineRule="auto"/>
        <w:jc w:val="center"/>
        <w:rPr>
          <w:rFonts w:cstheme="minorHAnsi"/>
          <w:b/>
          <w:spacing w:val="20"/>
          <w:sz w:val="28"/>
          <w:szCs w:val="28"/>
        </w:rPr>
      </w:pPr>
      <w:r w:rsidRPr="00A77B96">
        <w:rPr>
          <w:rFonts w:cstheme="minorHAnsi"/>
          <w:b/>
          <w:spacing w:val="20"/>
          <w:sz w:val="28"/>
          <w:szCs w:val="28"/>
        </w:rPr>
        <w:t>GRANTS</w:t>
      </w:r>
    </w:p>
    <w:p w14:paraId="4EB7B936" w14:textId="5F45D5D8" w:rsidR="00EA7FA6" w:rsidRPr="00902020" w:rsidRDefault="00EA7FA6" w:rsidP="00902020">
      <w:pPr>
        <w:snapToGrid w:val="0"/>
        <w:spacing w:after="120" w:line="240" w:lineRule="auto"/>
        <w:rPr>
          <w:rFonts w:cstheme="minorHAnsi"/>
          <w:smallCaps/>
          <w:spacing w:val="20"/>
        </w:rPr>
      </w:pPr>
      <w:r w:rsidRPr="00EA7FA6">
        <w:rPr>
          <w:rFonts w:cstheme="minorHAnsi"/>
          <w:lang w:val="en-US"/>
        </w:rPr>
        <w:t>(2018-2022) Jean Monnet Chair in “EU Money Law (50,000 euro)</w:t>
      </w:r>
      <w:r>
        <w:rPr>
          <w:rFonts w:cstheme="minorHAnsi"/>
          <w:lang w:val="en-US"/>
        </w:rPr>
        <w:t xml:space="preserve"> - </w:t>
      </w:r>
      <w:proofErr w:type="spellStart"/>
      <w:r w:rsidRPr="00EA7FA6">
        <w:rPr>
          <w:rFonts w:cstheme="minorHAnsi"/>
          <w:bCs/>
        </w:rPr>
        <w:t>European</w:t>
      </w:r>
      <w:proofErr w:type="spellEnd"/>
      <w:r w:rsidRPr="00EA7FA6">
        <w:rPr>
          <w:rFonts w:cstheme="minorHAnsi"/>
          <w:bCs/>
        </w:rPr>
        <w:t xml:space="preserve"> </w:t>
      </w:r>
      <w:proofErr w:type="spellStart"/>
      <w:r w:rsidRPr="00EA7FA6">
        <w:rPr>
          <w:rFonts w:cstheme="minorHAnsi"/>
          <w:bCs/>
        </w:rPr>
        <w:t>Commission</w:t>
      </w:r>
      <w:proofErr w:type="spellEnd"/>
      <w:r w:rsidRPr="00EA7FA6">
        <w:rPr>
          <w:rFonts w:cstheme="minorHAnsi"/>
          <w:bCs/>
        </w:rPr>
        <w:t xml:space="preserve">, </w:t>
      </w:r>
      <w:proofErr w:type="spellStart"/>
      <w:r w:rsidRPr="00EA7FA6">
        <w:rPr>
          <w:rFonts w:cstheme="minorHAnsi"/>
          <w:bCs/>
        </w:rPr>
        <w:t>Education</w:t>
      </w:r>
      <w:proofErr w:type="spellEnd"/>
      <w:r w:rsidRPr="00EA7FA6">
        <w:rPr>
          <w:rFonts w:cstheme="minorHAnsi"/>
          <w:bCs/>
        </w:rPr>
        <w:t xml:space="preserve">, </w:t>
      </w:r>
      <w:proofErr w:type="spellStart"/>
      <w:r w:rsidRPr="00EA7FA6">
        <w:rPr>
          <w:rFonts w:cstheme="minorHAnsi"/>
          <w:bCs/>
        </w:rPr>
        <w:t>Audiovisual</w:t>
      </w:r>
      <w:proofErr w:type="spellEnd"/>
      <w:r w:rsidRPr="00EA7FA6">
        <w:rPr>
          <w:rFonts w:cstheme="minorHAnsi"/>
          <w:bCs/>
        </w:rPr>
        <w:t xml:space="preserve"> and Culture Executive Agency</w:t>
      </w:r>
      <w:r w:rsidR="008B2746">
        <w:rPr>
          <w:rFonts w:cstheme="minorHAnsi"/>
          <w:bCs/>
        </w:rPr>
        <w:t xml:space="preserve">: </w:t>
      </w:r>
      <w:hyperlink r:id="rId9" w:history="1">
        <w:r w:rsidR="008B2746" w:rsidRPr="00B64A62">
          <w:rPr>
            <w:rStyle w:val="Collegamentoipertestuale"/>
            <w:rFonts w:cstheme="minorHAnsi"/>
            <w:bCs/>
          </w:rPr>
          <w:t>https://eumol.com/</w:t>
        </w:r>
      </w:hyperlink>
      <w:r w:rsidR="008B2746">
        <w:rPr>
          <w:rFonts w:cstheme="minorHAnsi"/>
          <w:bCs/>
        </w:rPr>
        <w:t xml:space="preserve"> </w:t>
      </w:r>
    </w:p>
    <w:p w14:paraId="5922F3D3" w14:textId="4C570DAA" w:rsidR="00492304" w:rsidRPr="00492304" w:rsidRDefault="00EA7FA6" w:rsidP="00492304">
      <w:pPr>
        <w:shd w:val="clear" w:color="auto" w:fill="FFFFFF"/>
        <w:snapToGrid w:val="0"/>
        <w:spacing w:after="120" w:line="240" w:lineRule="auto"/>
        <w:jc w:val="both"/>
        <w:rPr>
          <w:rFonts w:cstheme="minorHAnsi"/>
          <w:bCs/>
        </w:rPr>
      </w:pPr>
      <w:r w:rsidRPr="00902020">
        <w:rPr>
          <w:rFonts w:cstheme="minorHAnsi"/>
          <w:smallCaps/>
          <w:spacing w:val="20"/>
        </w:rPr>
        <w:t>(2013-2016)</w:t>
      </w:r>
      <w:r w:rsidRPr="00EA7FA6">
        <w:rPr>
          <w:rFonts w:cstheme="minorHAnsi"/>
          <w:lang w:val="en-US"/>
        </w:rPr>
        <w:t xml:space="preserve"> Jean Monnet Module “Building up a Payment System for the European Union” (30,000 euro)</w:t>
      </w:r>
      <w:r>
        <w:rPr>
          <w:rFonts w:cstheme="minorHAnsi"/>
          <w:lang w:val="en-US"/>
        </w:rPr>
        <w:t xml:space="preserve"> - </w:t>
      </w:r>
      <w:proofErr w:type="spellStart"/>
      <w:r w:rsidRPr="00902020">
        <w:rPr>
          <w:rFonts w:cstheme="minorHAnsi"/>
          <w:shd w:val="clear" w:color="auto" w:fill="FFFFFF"/>
        </w:rPr>
        <w:t>E</w:t>
      </w:r>
      <w:r w:rsidRPr="00902020">
        <w:rPr>
          <w:rFonts w:cstheme="minorHAnsi"/>
          <w:bCs/>
        </w:rPr>
        <w:t>uropean</w:t>
      </w:r>
      <w:proofErr w:type="spellEnd"/>
      <w:r w:rsidRPr="00902020">
        <w:rPr>
          <w:rFonts w:cstheme="minorHAnsi"/>
          <w:bCs/>
        </w:rPr>
        <w:t xml:space="preserve"> </w:t>
      </w:r>
      <w:proofErr w:type="spellStart"/>
      <w:r w:rsidRPr="00902020">
        <w:rPr>
          <w:rFonts w:cstheme="minorHAnsi"/>
          <w:bCs/>
        </w:rPr>
        <w:t>Commission</w:t>
      </w:r>
      <w:proofErr w:type="spellEnd"/>
      <w:r w:rsidRPr="00902020">
        <w:rPr>
          <w:rFonts w:cstheme="minorHAnsi"/>
          <w:bCs/>
        </w:rPr>
        <w:t xml:space="preserve">, </w:t>
      </w:r>
      <w:proofErr w:type="spellStart"/>
      <w:r w:rsidRPr="00902020">
        <w:rPr>
          <w:rFonts w:cstheme="minorHAnsi"/>
          <w:bCs/>
        </w:rPr>
        <w:t>Education</w:t>
      </w:r>
      <w:proofErr w:type="spellEnd"/>
      <w:r w:rsidRPr="00902020">
        <w:rPr>
          <w:rFonts w:cstheme="minorHAnsi"/>
          <w:bCs/>
        </w:rPr>
        <w:t xml:space="preserve">, </w:t>
      </w:r>
      <w:proofErr w:type="spellStart"/>
      <w:r w:rsidRPr="00902020">
        <w:rPr>
          <w:rFonts w:cstheme="minorHAnsi"/>
          <w:bCs/>
        </w:rPr>
        <w:t>Audiovisual</w:t>
      </w:r>
      <w:proofErr w:type="spellEnd"/>
      <w:r w:rsidRPr="00902020">
        <w:rPr>
          <w:rFonts w:cstheme="minorHAnsi"/>
          <w:bCs/>
        </w:rPr>
        <w:t xml:space="preserve"> </w:t>
      </w:r>
      <w:proofErr w:type="spellStart"/>
      <w:r w:rsidRPr="00902020">
        <w:rPr>
          <w:rFonts w:cstheme="minorHAnsi"/>
          <w:bCs/>
        </w:rPr>
        <w:t>andd</w:t>
      </w:r>
      <w:proofErr w:type="spellEnd"/>
      <w:r w:rsidRPr="00902020">
        <w:rPr>
          <w:rFonts w:cstheme="minorHAnsi"/>
          <w:bCs/>
        </w:rPr>
        <w:t xml:space="preserve"> Culture Executive Agency </w:t>
      </w:r>
    </w:p>
    <w:p w14:paraId="10CF4B37" w14:textId="77777777" w:rsidR="00494A5A" w:rsidRPr="00902020" w:rsidRDefault="00494A5A" w:rsidP="00902020">
      <w:pPr>
        <w:snapToGrid w:val="0"/>
        <w:spacing w:after="120" w:line="240" w:lineRule="auto"/>
        <w:rPr>
          <w:rFonts w:cstheme="minorHAnsi"/>
          <w:b/>
          <w:smallCaps/>
          <w:lang w:val="en-US"/>
        </w:rPr>
      </w:pPr>
    </w:p>
    <w:p w14:paraId="0D289425" w14:textId="66FA1D1E" w:rsidR="00C4462C" w:rsidRPr="00A77B96" w:rsidRDefault="00023003" w:rsidP="00902020">
      <w:pPr>
        <w:snapToGrid w:val="0"/>
        <w:spacing w:after="120" w:line="240" w:lineRule="auto"/>
        <w:jc w:val="center"/>
        <w:rPr>
          <w:rFonts w:cstheme="minorHAnsi"/>
          <w:b/>
          <w:smallCaps/>
          <w:sz w:val="28"/>
          <w:szCs w:val="28"/>
          <w:lang w:val="en-US"/>
        </w:rPr>
      </w:pPr>
      <w:r w:rsidRPr="00A77B96">
        <w:rPr>
          <w:rFonts w:cstheme="minorHAnsi"/>
          <w:b/>
          <w:smallCaps/>
          <w:sz w:val="28"/>
          <w:szCs w:val="28"/>
          <w:lang w:val="en-US"/>
        </w:rPr>
        <w:t>PUBLICATIONS IN ENGLISH</w:t>
      </w:r>
    </w:p>
    <w:p w14:paraId="72FA7187" w14:textId="4C2046FE" w:rsidR="00F141DF" w:rsidRPr="00A77B96" w:rsidRDefault="00023003" w:rsidP="00902020">
      <w:pPr>
        <w:snapToGrid w:val="0"/>
        <w:spacing w:after="120" w:line="240" w:lineRule="auto"/>
        <w:jc w:val="both"/>
        <w:rPr>
          <w:rFonts w:cstheme="minorHAnsi"/>
          <w:sz w:val="28"/>
          <w:szCs w:val="28"/>
        </w:rPr>
      </w:pPr>
      <w:r w:rsidRPr="00A77B96">
        <w:rPr>
          <w:rFonts w:cstheme="minorHAnsi"/>
          <w:b/>
          <w:smallCaps/>
          <w:spacing w:val="20"/>
          <w:sz w:val="28"/>
          <w:szCs w:val="28"/>
          <w:lang w:val="en-US"/>
        </w:rPr>
        <w:t>Articles</w:t>
      </w:r>
    </w:p>
    <w:p w14:paraId="11B17541" w14:textId="24A0AF83" w:rsidR="00F141DF" w:rsidRPr="00C62854" w:rsidRDefault="00F141DF" w:rsidP="00230B62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C62854">
        <w:rPr>
          <w:rFonts w:cstheme="minorHAnsi"/>
          <w:lang w:val="en-GB"/>
        </w:rPr>
        <w:t>(</w:t>
      </w:r>
      <w:proofErr w:type="spellStart"/>
      <w:r>
        <w:rPr>
          <w:rFonts w:cstheme="minorHAnsi"/>
          <w:lang w:val="en-GB"/>
        </w:rPr>
        <w:t>Submited</w:t>
      </w:r>
      <w:proofErr w:type="spellEnd"/>
      <w:r>
        <w:rPr>
          <w:rFonts w:cstheme="minorHAnsi"/>
          <w:lang w:val="en-GB"/>
        </w:rPr>
        <w:t xml:space="preserve"> to</w:t>
      </w:r>
      <w:r w:rsidR="006546C2">
        <w:rPr>
          <w:rFonts w:cstheme="minorHAnsi"/>
          <w:i/>
          <w:lang w:val="en-GB"/>
        </w:rPr>
        <w:t xml:space="preserve"> </w:t>
      </w:r>
      <w:proofErr w:type="gramStart"/>
      <w:r w:rsidR="006546C2">
        <w:rPr>
          <w:rFonts w:cstheme="minorHAnsi"/>
          <w:i/>
          <w:lang w:val="en-GB"/>
        </w:rPr>
        <w:t>The</w:t>
      </w:r>
      <w:proofErr w:type="gramEnd"/>
      <w:r w:rsidR="006546C2">
        <w:rPr>
          <w:rFonts w:cstheme="minorHAnsi"/>
          <w:i/>
          <w:lang w:val="en-GB"/>
        </w:rPr>
        <w:t xml:space="preserve"> Italian Law Journal</w:t>
      </w:r>
      <w:r w:rsidRPr="00C62854">
        <w:rPr>
          <w:rFonts w:cstheme="minorHAnsi"/>
          <w:lang w:val="en-GB"/>
        </w:rPr>
        <w:t xml:space="preserve">) Gimigliano, G., Money governance:  accommodating complementary currencies in the European legal framework; </w:t>
      </w:r>
    </w:p>
    <w:p w14:paraId="0AB4C618" w14:textId="55329BF2" w:rsidR="00F141DF" w:rsidRDefault="00F141DF" w:rsidP="00230B62">
      <w:pPr>
        <w:spacing w:after="120" w:line="240" w:lineRule="auto"/>
        <w:ind w:left="709" w:hanging="709"/>
        <w:jc w:val="both"/>
        <w:rPr>
          <w:rFonts w:cstheme="minorHAnsi"/>
        </w:rPr>
      </w:pPr>
      <w:r w:rsidRPr="00F141DF">
        <w:rPr>
          <w:rFonts w:cstheme="minorHAnsi"/>
        </w:rPr>
        <w:t>(2025</w:t>
      </w:r>
      <w:r w:rsidR="00230B62">
        <w:rPr>
          <w:rFonts w:cstheme="minorHAnsi"/>
        </w:rPr>
        <w:t>-in production</w:t>
      </w:r>
      <w:r w:rsidRPr="00C62854">
        <w:rPr>
          <w:rFonts w:cstheme="minorHAnsi"/>
        </w:rPr>
        <w:t xml:space="preserve">), Gimigliano, G. &amp; </w:t>
      </w:r>
      <w:proofErr w:type="spellStart"/>
      <w:r w:rsidRPr="00C62854">
        <w:rPr>
          <w:rFonts w:cstheme="minorHAnsi"/>
        </w:rPr>
        <w:t>Cattelan</w:t>
      </w:r>
      <w:proofErr w:type="spellEnd"/>
      <w:r w:rsidRPr="00C62854">
        <w:rPr>
          <w:rFonts w:cstheme="minorHAnsi"/>
        </w:rPr>
        <w:t xml:space="preserve">, V., </w:t>
      </w:r>
      <w:r w:rsidRPr="00C62854">
        <w:rPr>
          <w:rFonts w:cstheme="minorHAnsi"/>
          <w:color w:val="222222"/>
          <w:shd w:val="clear" w:color="auto" w:fill="FFFFFF"/>
        </w:rPr>
        <w:t xml:space="preserve">Money </w:t>
      </w:r>
      <w:proofErr w:type="spellStart"/>
      <w:r w:rsidRPr="00C62854">
        <w:rPr>
          <w:rFonts w:cstheme="minorHAnsi"/>
          <w:color w:val="222222"/>
          <w:shd w:val="clear" w:color="auto" w:fill="FFFFFF"/>
        </w:rPr>
        <w:t>is</w:t>
      </w:r>
      <w:proofErr w:type="spellEnd"/>
      <w:r w:rsidRPr="00C62854">
        <w:rPr>
          <w:rFonts w:cstheme="minorHAnsi"/>
          <w:color w:val="222222"/>
          <w:shd w:val="clear" w:color="auto" w:fill="FFFFFF"/>
        </w:rPr>
        <w:t xml:space="preserve"> the </w:t>
      </w:r>
      <w:proofErr w:type="spellStart"/>
      <w:r w:rsidRPr="00C62854">
        <w:rPr>
          <w:rFonts w:cstheme="minorHAnsi"/>
          <w:color w:val="222222"/>
          <w:shd w:val="clear" w:color="auto" w:fill="FFFFFF"/>
        </w:rPr>
        <w:t>exchange</w:t>
      </w:r>
      <w:proofErr w:type="spellEnd"/>
      <w:r w:rsidRPr="00C62854">
        <w:rPr>
          <w:rFonts w:cstheme="minorHAnsi"/>
          <w:color w:val="222222"/>
          <w:shd w:val="clear" w:color="auto" w:fill="FFFFFF"/>
        </w:rPr>
        <w:t xml:space="preserve">: from media </w:t>
      </w:r>
      <w:proofErr w:type="spellStart"/>
      <w:r w:rsidRPr="00C62854">
        <w:rPr>
          <w:rFonts w:cstheme="minorHAnsi"/>
          <w:color w:val="222222"/>
          <w:shd w:val="clear" w:color="auto" w:fill="FFFFFF"/>
        </w:rPr>
        <w:t>theory</w:t>
      </w:r>
      <w:proofErr w:type="spellEnd"/>
      <w:r w:rsidRPr="00C62854">
        <w:rPr>
          <w:rFonts w:cstheme="minorHAnsi"/>
          <w:color w:val="222222"/>
          <w:shd w:val="clear" w:color="auto" w:fill="FFFFFF"/>
        </w:rPr>
        <w:t xml:space="preserve"> to the </w:t>
      </w:r>
      <w:proofErr w:type="spellStart"/>
      <w:r w:rsidRPr="00C62854">
        <w:rPr>
          <w:rFonts w:cstheme="minorHAnsi"/>
          <w:color w:val="222222"/>
          <w:shd w:val="clear" w:color="auto" w:fill="FFFFFF"/>
        </w:rPr>
        <w:t>governance</w:t>
      </w:r>
      <w:proofErr w:type="spellEnd"/>
      <w:r w:rsidRPr="00C62854">
        <w:rPr>
          <w:rFonts w:cstheme="minorHAnsi"/>
          <w:color w:val="222222"/>
          <w:shd w:val="clear" w:color="auto" w:fill="FFFFFF"/>
        </w:rPr>
        <w:t xml:space="preserve"> of </w:t>
      </w:r>
      <w:proofErr w:type="spellStart"/>
      <w:r w:rsidRPr="00C62854">
        <w:rPr>
          <w:rFonts w:cstheme="minorHAnsi"/>
          <w:color w:val="222222"/>
          <w:shd w:val="clear" w:color="auto" w:fill="FFFFFF"/>
        </w:rPr>
        <w:t>monetary</w:t>
      </w:r>
      <w:proofErr w:type="spellEnd"/>
      <w:r w:rsidRPr="00C6285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C62854">
        <w:rPr>
          <w:rFonts w:cstheme="minorHAnsi"/>
          <w:color w:val="222222"/>
          <w:shd w:val="clear" w:color="auto" w:fill="FFFFFF"/>
        </w:rPr>
        <w:t>pluralism</w:t>
      </w:r>
      <w:proofErr w:type="spellEnd"/>
      <w:r w:rsidRPr="00C62854">
        <w:rPr>
          <w:rFonts w:cstheme="minorHAnsi"/>
          <w:color w:val="222222"/>
          <w:shd w:val="clear" w:color="auto" w:fill="FFFFFF"/>
        </w:rPr>
        <w:t xml:space="preserve"> in the EU, Global </w:t>
      </w:r>
      <w:proofErr w:type="spellStart"/>
      <w:r w:rsidRPr="00C62854">
        <w:rPr>
          <w:rFonts w:cstheme="minorHAnsi"/>
          <w:color w:val="222222"/>
          <w:shd w:val="clear" w:color="auto" w:fill="FFFFFF"/>
        </w:rPr>
        <w:t>Jurists</w:t>
      </w:r>
      <w:proofErr w:type="spellEnd"/>
      <w:r w:rsidRPr="00C62854">
        <w:rPr>
          <w:rFonts w:cstheme="minorHAnsi"/>
          <w:color w:val="222222"/>
          <w:shd w:val="clear" w:color="auto" w:fill="FFFFFF"/>
        </w:rPr>
        <w:t>.</w:t>
      </w:r>
    </w:p>
    <w:p w14:paraId="01E66998" w14:textId="119571DA" w:rsidR="00434141" w:rsidRPr="00434141" w:rsidRDefault="00434141" w:rsidP="006520F9">
      <w:pPr>
        <w:spacing w:after="120" w:line="240" w:lineRule="auto"/>
        <w:ind w:left="709" w:hanging="709"/>
        <w:jc w:val="both"/>
        <w:rPr>
          <w:rFonts w:cstheme="minorHAnsi"/>
        </w:rPr>
      </w:pPr>
      <w:r w:rsidRPr="00434141">
        <w:rPr>
          <w:rFonts w:cstheme="minorHAnsi"/>
        </w:rPr>
        <w:t xml:space="preserve">(2023) Gimigliano, G., </w:t>
      </w:r>
      <w:r w:rsidRPr="00434141">
        <w:rPr>
          <w:rFonts w:cstheme="minorHAnsi"/>
          <w:lang w:val="en-GB"/>
        </w:rPr>
        <w:t xml:space="preserve">Banking business and appealing myths: a critical review of </w:t>
      </w:r>
      <w:proofErr w:type="spellStart"/>
      <w:r>
        <w:rPr>
          <w:rFonts w:cstheme="minorHAnsi"/>
          <w:lang w:val="en-GB"/>
        </w:rPr>
        <w:t>F</w:t>
      </w:r>
      <w:r w:rsidRPr="00434141">
        <w:rPr>
          <w:rFonts w:cstheme="minorHAnsi"/>
          <w:lang w:val="en-GB"/>
        </w:rPr>
        <w:t>in</w:t>
      </w:r>
      <w:r>
        <w:rPr>
          <w:rFonts w:cstheme="minorHAnsi"/>
          <w:lang w:val="en-GB"/>
        </w:rPr>
        <w:t>T</w:t>
      </w:r>
      <w:r w:rsidRPr="00434141">
        <w:rPr>
          <w:rFonts w:cstheme="minorHAnsi"/>
          <w:lang w:val="en-GB"/>
        </w:rPr>
        <w:t>ech</w:t>
      </w:r>
      <w:proofErr w:type="spellEnd"/>
      <w:r w:rsidRPr="00434141">
        <w:rPr>
          <w:rFonts w:cstheme="minorHAnsi"/>
          <w:lang w:val="en-GB"/>
        </w:rPr>
        <w:t xml:space="preserve"> as a panacea for</w:t>
      </w:r>
      <w:r w:rsidR="00230B62">
        <w:rPr>
          <w:rFonts w:cstheme="minorHAnsi"/>
          <w:lang w:val="en-GB"/>
        </w:rPr>
        <w:t xml:space="preserve"> </w:t>
      </w:r>
      <w:r w:rsidRPr="00434141">
        <w:rPr>
          <w:rFonts w:cstheme="minorHAnsi"/>
          <w:lang w:val="en-GB"/>
        </w:rPr>
        <w:t xml:space="preserve">competition concerns, in </w:t>
      </w:r>
      <w:r w:rsidRPr="00434141">
        <w:rPr>
          <w:rFonts w:cstheme="minorHAnsi"/>
          <w:i/>
          <w:lang w:val="en-GB"/>
        </w:rPr>
        <w:t xml:space="preserve">Law and Economics Yearly </w:t>
      </w:r>
      <w:r w:rsidRPr="00434141">
        <w:rPr>
          <w:rFonts w:cstheme="minorHAnsi"/>
          <w:lang w:val="en-GB"/>
        </w:rPr>
        <w:t xml:space="preserve">Review (12), Part II, Special issue, 126-145; </w:t>
      </w:r>
    </w:p>
    <w:p w14:paraId="02EBFB8E" w14:textId="563E2B96" w:rsidR="005364F1" w:rsidRPr="00EA7FA6" w:rsidRDefault="005364F1" w:rsidP="006520F9">
      <w:pPr>
        <w:snapToGrid w:val="0"/>
        <w:spacing w:after="120" w:line="240" w:lineRule="auto"/>
        <w:ind w:left="709" w:hanging="709"/>
        <w:jc w:val="both"/>
        <w:rPr>
          <w:rFonts w:cstheme="minorHAnsi"/>
        </w:rPr>
      </w:pPr>
      <w:r w:rsidRPr="00EA7FA6">
        <w:rPr>
          <w:rFonts w:cstheme="minorHAnsi"/>
        </w:rPr>
        <w:t xml:space="preserve">(2023) The </w:t>
      </w:r>
      <w:proofErr w:type="spellStart"/>
      <w:r w:rsidRPr="00EA7FA6">
        <w:rPr>
          <w:rFonts w:cstheme="minorHAnsi"/>
        </w:rPr>
        <w:t>three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lives</w:t>
      </w:r>
      <w:proofErr w:type="spellEnd"/>
      <w:r w:rsidRPr="00EA7FA6">
        <w:rPr>
          <w:rFonts w:cstheme="minorHAnsi"/>
        </w:rPr>
        <w:t xml:space="preserve"> of </w:t>
      </w:r>
      <w:proofErr w:type="spellStart"/>
      <w:r w:rsidRPr="00EA7FA6">
        <w:rPr>
          <w:rFonts w:cstheme="minorHAnsi"/>
        </w:rPr>
        <w:t>EMIs</w:t>
      </w:r>
      <w:proofErr w:type="spellEnd"/>
      <w:r w:rsidRPr="00EA7FA6">
        <w:rPr>
          <w:rFonts w:cstheme="minorHAnsi"/>
        </w:rPr>
        <w:t xml:space="preserve">, in </w:t>
      </w:r>
      <w:proofErr w:type="spellStart"/>
      <w:r w:rsidRPr="00EA7FA6">
        <w:rPr>
          <w:rFonts w:cstheme="minorHAnsi"/>
          <w:i/>
        </w:rPr>
        <w:t>European</w:t>
      </w:r>
      <w:proofErr w:type="spellEnd"/>
      <w:r w:rsidRPr="00EA7FA6">
        <w:rPr>
          <w:rFonts w:cstheme="minorHAnsi"/>
          <w:i/>
        </w:rPr>
        <w:t xml:space="preserve"> Business Law </w:t>
      </w:r>
      <w:proofErr w:type="spellStart"/>
      <w:r w:rsidRPr="00EA7FA6">
        <w:rPr>
          <w:rFonts w:cstheme="minorHAnsi"/>
          <w:i/>
        </w:rPr>
        <w:t>Review</w:t>
      </w:r>
      <w:proofErr w:type="spellEnd"/>
      <w:r w:rsidR="001F28F6">
        <w:rPr>
          <w:rFonts w:cstheme="minorHAnsi"/>
        </w:rPr>
        <w:t xml:space="preserve"> </w:t>
      </w:r>
      <w:r w:rsidR="0011186E">
        <w:rPr>
          <w:rFonts w:cstheme="minorHAnsi"/>
        </w:rPr>
        <w:t xml:space="preserve">34 </w:t>
      </w:r>
      <w:r w:rsidR="001F28F6">
        <w:rPr>
          <w:rFonts w:cstheme="minorHAnsi"/>
        </w:rPr>
        <w:t>(</w:t>
      </w:r>
      <w:r w:rsidR="0011186E">
        <w:rPr>
          <w:rFonts w:cstheme="minorHAnsi"/>
        </w:rPr>
        <w:t>4</w:t>
      </w:r>
      <w:r w:rsidR="001F28F6">
        <w:rPr>
          <w:rFonts w:cstheme="minorHAnsi"/>
        </w:rPr>
        <w:t>)</w:t>
      </w:r>
      <w:r w:rsidR="00414FCD">
        <w:rPr>
          <w:rFonts w:cstheme="minorHAnsi"/>
        </w:rPr>
        <w:t>, 563 – 583.</w:t>
      </w:r>
    </w:p>
    <w:p w14:paraId="321E3B5F" w14:textId="498BA3B3" w:rsidR="00BD2CEB" w:rsidRPr="00EA7FA6" w:rsidRDefault="00BD2CEB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US"/>
        </w:rPr>
      </w:pPr>
      <w:r w:rsidRPr="00EA7FA6">
        <w:rPr>
          <w:rFonts w:cstheme="minorHAnsi"/>
          <w:lang w:val="en-US"/>
        </w:rPr>
        <w:t xml:space="preserve">(2022) Gimigliano, G., Payment tokens and the path towards </w:t>
      </w:r>
      <w:proofErr w:type="spellStart"/>
      <w:r w:rsidRPr="00EA7FA6">
        <w:rPr>
          <w:rFonts w:cstheme="minorHAnsi"/>
          <w:lang w:val="en-US"/>
        </w:rPr>
        <w:t>MiCA</w:t>
      </w:r>
      <w:proofErr w:type="spellEnd"/>
      <w:r w:rsidRPr="00EA7FA6">
        <w:rPr>
          <w:rFonts w:cstheme="minorHAnsi"/>
          <w:lang w:val="en-US"/>
        </w:rPr>
        <w:t>, in</w:t>
      </w:r>
      <w:r w:rsidRPr="00EA7FA6">
        <w:rPr>
          <w:rFonts w:cstheme="minorHAnsi"/>
          <w:i/>
          <w:lang w:val="en-US"/>
        </w:rPr>
        <w:t xml:space="preserve"> The Italian Law Journal</w:t>
      </w:r>
      <w:r w:rsidRPr="00EA7FA6">
        <w:rPr>
          <w:rFonts w:cstheme="minorHAnsi"/>
          <w:lang w:val="en-US"/>
        </w:rPr>
        <w:t xml:space="preserve"> (1), 359-381; </w:t>
      </w:r>
    </w:p>
    <w:p w14:paraId="4CD87B9D" w14:textId="5F2FB1CD" w:rsidR="00BD2CEB" w:rsidRPr="00EA7FA6" w:rsidRDefault="00BD2CEB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b/>
          <w:smallCaps/>
          <w:spacing w:val="20"/>
          <w:lang w:val="en-US"/>
        </w:rPr>
      </w:pPr>
      <w:r w:rsidRPr="00EA7FA6">
        <w:rPr>
          <w:rFonts w:cstheme="minorHAnsi"/>
          <w:lang w:val="en-US"/>
        </w:rPr>
        <w:lastRenderedPageBreak/>
        <w:t xml:space="preserve">(2021) Gimigliano, G., Globalization and the growth of Islamic banking: the authorization process in Italy, in </w:t>
      </w:r>
      <w:r w:rsidRPr="00EA7FA6">
        <w:rPr>
          <w:rFonts w:cstheme="minorHAnsi"/>
          <w:i/>
          <w:lang w:val="en-US"/>
        </w:rPr>
        <w:t>European Business Law Review</w:t>
      </w:r>
      <w:r w:rsidRPr="00EA7FA6">
        <w:rPr>
          <w:rFonts w:cstheme="minorHAnsi"/>
          <w:lang w:val="en-US"/>
        </w:rPr>
        <w:t xml:space="preserve"> (4), 649 – 678; </w:t>
      </w:r>
    </w:p>
    <w:p w14:paraId="280B072F" w14:textId="539D590C" w:rsidR="00BD2CEB" w:rsidRPr="00EA7FA6" w:rsidRDefault="00BD2CEB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EA7FA6">
        <w:rPr>
          <w:rFonts w:cstheme="minorHAnsi"/>
          <w:lang w:val="en-GB"/>
        </w:rPr>
        <w:t xml:space="preserve"> (2020)</w:t>
      </w:r>
      <w:r w:rsidR="00023003">
        <w:rPr>
          <w:rFonts w:cstheme="minorHAnsi"/>
          <w:lang w:val="en-GB"/>
        </w:rPr>
        <w:t xml:space="preserve"> </w:t>
      </w:r>
      <w:proofErr w:type="spellStart"/>
      <w:r w:rsidRPr="00EA7FA6">
        <w:rPr>
          <w:rFonts w:cstheme="minorHAnsi"/>
          <w:lang w:val="en-GB"/>
        </w:rPr>
        <w:t>Cattelan</w:t>
      </w:r>
      <w:proofErr w:type="spellEnd"/>
      <w:r w:rsidRPr="00EA7FA6">
        <w:rPr>
          <w:rFonts w:cstheme="minorHAnsi"/>
          <w:lang w:val="en-GB"/>
        </w:rPr>
        <w:t xml:space="preserve">, V. – Gimigliano, G., </w:t>
      </w:r>
      <w:proofErr w:type="gramStart"/>
      <w:r w:rsidRPr="00EA7FA6">
        <w:rPr>
          <w:rFonts w:cstheme="minorHAnsi"/>
          <w:lang w:val="en-GB"/>
        </w:rPr>
        <w:t>Digital</w:t>
      </w:r>
      <w:proofErr w:type="gramEnd"/>
      <w:r w:rsidRPr="00EA7FA6">
        <w:rPr>
          <w:rFonts w:cstheme="minorHAnsi"/>
          <w:lang w:val="en-GB"/>
        </w:rPr>
        <w:t xml:space="preserve"> currency schemes: more or less sustainable? Limits to Growth and </w:t>
      </w:r>
      <w:proofErr w:type="spellStart"/>
      <w:r w:rsidRPr="00EA7FA6">
        <w:rPr>
          <w:rFonts w:cstheme="minorHAnsi"/>
          <w:lang w:val="en-GB"/>
        </w:rPr>
        <w:t>electronification</w:t>
      </w:r>
      <w:proofErr w:type="spellEnd"/>
      <w:r w:rsidRPr="00EA7FA6">
        <w:rPr>
          <w:rFonts w:cstheme="minorHAnsi"/>
          <w:lang w:val="en-GB"/>
        </w:rPr>
        <w:t xml:space="preserve"> of money in Europe, in </w:t>
      </w:r>
      <w:proofErr w:type="spellStart"/>
      <w:r w:rsidRPr="00EA7FA6">
        <w:rPr>
          <w:rFonts w:cstheme="minorHAnsi"/>
          <w:i/>
          <w:lang w:val="en-GB"/>
        </w:rPr>
        <w:t>Ianus</w:t>
      </w:r>
      <w:proofErr w:type="spellEnd"/>
      <w:r w:rsidRPr="00EA7FA6">
        <w:rPr>
          <w:rFonts w:cstheme="minorHAnsi"/>
          <w:i/>
          <w:lang w:val="en-GB"/>
        </w:rPr>
        <w:t xml:space="preserve">. </w:t>
      </w:r>
      <w:proofErr w:type="spellStart"/>
      <w:r w:rsidRPr="00EA7FA6">
        <w:rPr>
          <w:rFonts w:cstheme="minorHAnsi"/>
          <w:i/>
          <w:lang w:val="en-GB"/>
        </w:rPr>
        <w:t>Diritto</w:t>
      </w:r>
      <w:proofErr w:type="spellEnd"/>
      <w:r w:rsidRPr="00EA7FA6">
        <w:rPr>
          <w:rFonts w:cstheme="minorHAnsi"/>
          <w:i/>
          <w:lang w:val="en-GB"/>
        </w:rPr>
        <w:t xml:space="preserve"> e </w:t>
      </w:r>
      <w:proofErr w:type="spellStart"/>
      <w:r w:rsidRPr="00EA7FA6">
        <w:rPr>
          <w:rFonts w:cstheme="minorHAnsi"/>
          <w:i/>
          <w:lang w:val="en-GB"/>
        </w:rPr>
        <w:t>Finanza</w:t>
      </w:r>
      <w:proofErr w:type="spellEnd"/>
      <w:r w:rsidRPr="00EA7FA6">
        <w:rPr>
          <w:rFonts w:cstheme="minorHAnsi"/>
          <w:lang w:val="en-GB"/>
        </w:rPr>
        <w:t xml:space="preserve"> (n. 21), 9 – 42; </w:t>
      </w:r>
    </w:p>
    <w:p w14:paraId="4A1F650C" w14:textId="25F08FE9" w:rsidR="00BD2CEB" w:rsidRPr="00EA7FA6" w:rsidRDefault="00BD2CEB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EA7FA6">
        <w:rPr>
          <w:rFonts w:cstheme="minorHAnsi"/>
          <w:lang w:val="en-GB"/>
        </w:rPr>
        <w:t xml:space="preserve"> (2022) Gimigliano, G., The payment system as a normative paradigm in the European harmonisation process, in </w:t>
      </w:r>
      <w:r w:rsidRPr="00EA7FA6">
        <w:rPr>
          <w:rFonts w:cstheme="minorHAnsi"/>
          <w:i/>
          <w:lang w:val="en-GB"/>
        </w:rPr>
        <w:t>Banking and Finance Law Review</w:t>
      </w:r>
      <w:r w:rsidRPr="00EA7FA6">
        <w:rPr>
          <w:rFonts w:cstheme="minorHAnsi"/>
          <w:lang w:val="en-GB"/>
        </w:rPr>
        <w:t>, vol. 38, 108-113;</w:t>
      </w:r>
    </w:p>
    <w:p w14:paraId="3174686F" w14:textId="18CDB0AB" w:rsidR="00BD2CEB" w:rsidRPr="00EA7FA6" w:rsidRDefault="00BD2CEB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EA7FA6">
        <w:rPr>
          <w:rFonts w:cstheme="minorHAnsi"/>
          <w:lang w:val="en-GB"/>
        </w:rPr>
        <w:t xml:space="preserve">(2019) Gimigliano, G., Banking contracts and </w:t>
      </w:r>
      <w:r w:rsidRPr="00EA7FA6">
        <w:rPr>
          <w:rFonts w:cstheme="minorHAnsi"/>
          <w:i/>
          <w:lang w:val="en-GB"/>
        </w:rPr>
        <w:t>Sharia</w:t>
      </w:r>
      <w:r w:rsidRPr="00EA7FA6">
        <w:rPr>
          <w:rFonts w:cstheme="minorHAnsi"/>
          <w:lang w:val="en-GB"/>
        </w:rPr>
        <w:t xml:space="preserve"> rules within the European Union framework, in </w:t>
      </w:r>
      <w:r w:rsidRPr="00EA7FA6">
        <w:rPr>
          <w:rFonts w:cstheme="minorHAnsi"/>
          <w:i/>
          <w:lang w:val="en-GB"/>
        </w:rPr>
        <w:t>Open Review of Management, Banking and Finance</w:t>
      </w:r>
      <w:r w:rsidRPr="00EA7FA6">
        <w:rPr>
          <w:rFonts w:cstheme="minorHAnsi"/>
          <w:lang w:val="en-GB"/>
        </w:rPr>
        <w:t xml:space="preserve">, 1-17; </w:t>
      </w:r>
    </w:p>
    <w:p w14:paraId="59D73374" w14:textId="176D705B" w:rsidR="00BD2CEB" w:rsidRPr="00EA7FA6" w:rsidRDefault="00BD2CEB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EA7FA6">
        <w:rPr>
          <w:rFonts w:cstheme="minorHAnsi"/>
          <w:lang w:val="en-US"/>
        </w:rPr>
        <w:t xml:space="preserve">(2015) Gimigliano, G., Thinking of microfinance in the EU framework: regulatory challenges, in </w:t>
      </w:r>
      <w:r w:rsidRPr="00EA7FA6">
        <w:rPr>
          <w:rFonts w:cstheme="minorHAnsi"/>
          <w:i/>
          <w:lang w:val="en-US"/>
        </w:rPr>
        <w:t>European Business Law Review</w:t>
      </w:r>
      <w:r w:rsidRPr="00EA7FA6">
        <w:rPr>
          <w:rFonts w:cstheme="minorHAnsi"/>
          <w:lang w:val="en-US"/>
        </w:rPr>
        <w:t xml:space="preserve">, n. 5, 693-711; </w:t>
      </w:r>
    </w:p>
    <w:p w14:paraId="2FDDCDC5" w14:textId="4D53D9AD" w:rsidR="00BD2CEB" w:rsidRPr="00A77B96" w:rsidRDefault="00BD2CEB" w:rsidP="00902020">
      <w:pPr>
        <w:snapToGrid w:val="0"/>
        <w:spacing w:after="120" w:line="240" w:lineRule="auto"/>
        <w:jc w:val="both"/>
        <w:rPr>
          <w:rFonts w:cstheme="minorHAnsi"/>
          <w:sz w:val="28"/>
          <w:szCs w:val="28"/>
          <w:lang w:val="en-GB"/>
        </w:rPr>
      </w:pPr>
      <w:r w:rsidRPr="00A77B96">
        <w:rPr>
          <w:rFonts w:cstheme="minorHAnsi"/>
          <w:b/>
          <w:smallCaps/>
          <w:spacing w:val="20"/>
          <w:sz w:val="28"/>
          <w:szCs w:val="28"/>
          <w:lang w:val="en-US"/>
        </w:rPr>
        <w:t>Chapters in books</w:t>
      </w:r>
    </w:p>
    <w:p w14:paraId="52573C5F" w14:textId="4EDE3A2B" w:rsidR="009F2871" w:rsidRPr="00135DFA" w:rsidRDefault="009F2871" w:rsidP="00434141">
      <w:pPr>
        <w:spacing w:after="120"/>
        <w:ind w:left="822" w:hanging="709"/>
      </w:pPr>
      <w:r w:rsidRPr="00135DFA">
        <w:t xml:space="preserve">(2024) Gimigliano, G., &amp; Del </w:t>
      </w:r>
      <w:proofErr w:type="spellStart"/>
      <w:r w:rsidRPr="00135DFA">
        <w:t>Barrio</w:t>
      </w:r>
      <w:proofErr w:type="spellEnd"/>
      <w:r w:rsidRPr="00135DFA">
        <w:t xml:space="preserve"> </w:t>
      </w:r>
      <w:proofErr w:type="spellStart"/>
      <w:r w:rsidRPr="00135DFA">
        <w:t>Arleo</w:t>
      </w:r>
      <w:proofErr w:type="spellEnd"/>
      <w:r w:rsidRPr="00135DFA">
        <w:t xml:space="preserve">, C., </w:t>
      </w:r>
      <w:proofErr w:type="spellStart"/>
      <w:r w:rsidRPr="00135DFA">
        <w:t>CBDCs</w:t>
      </w:r>
      <w:proofErr w:type="spellEnd"/>
      <w:r w:rsidRPr="00135DFA">
        <w:t xml:space="preserve"> and the </w:t>
      </w:r>
      <w:proofErr w:type="spellStart"/>
      <w:r w:rsidRPr="00135DFA">
        <w:t>European</w:t>
      </w:r>
      <w:proofErr w:type="spellEnd"/>
      <w:r w:rsidRPr="00135DFA">
        <w:t xml:space="preserve"> </w:t>
      </w:r>
      <w:proofErr w:type="spellStart"/>
      <w:r w:rsidRPr="00135DFA">
        <w:t>framework</w:t>
      </w:r>
      <w:proofErr w:type="spellEnd"/>
      <w:r w:rsidRPr="00135DFA">
        <w:t xml:space="preserve"> for </w:t>
      </w:r>
      <w:proofErr w:type="spellStart"/>
      <w:r w:rsidRPr="00135DFA">
        <w:t>payments</w:t>
      </w:r>
      <w:proofErr w:type="spellEnd"/>
      <w:r w:rsidRPr="00135DFA">
        <w:t xml:space="preserve">: friends or </w:t>
      </w:r>
      <w:proofErr w:type="spellStart"/>
      <w:proofErr w:type="gramStart"/>
      <w:r w:rsidRPr="00135DFA">
        <w:t>foes</w:t>
      </w:r>
      <w:proofErr w:type="spellEnd"/>
      <w:r w:rsidRPr="00135DFA">
        <w:t>?,</w:t>
      </w:r>
      <w:proofErr w:type="gramEnd"/>
      <w:r w:rsidRPr="00135DFA">
        <w:t xml:space="preserve"> in Zatti, F., and, Barresi, Rosa G.,  </w:t>
      </w:r>
      <w:r w:rsidRPr="00135DFA">
        <w:rPr>
          <w:i/>
          <w:shd w:val="clear" w:color="auto" w:fill="FFFFFF"/>
        </w:rPr>
        <w:t xml:space="preserve">Digital </w:t>
      </w:r>
      <w:proofErr w:type="spellStart"/>
      <w:r w:rsidRPr="00135DFA">
        <w:rPr>
          <w:i/>
          <w:shd w:val="clear" w:color="auto" w:fill="FFFFFF"/>
        </w:rPr>
        <w:t>Assets</w:t>
      </w:r>
      <w:proofErr w:type="spellEnd"/>
      <w:r w:rsidRPr="00135DFA">
        <w:rPr>
          <w:i/>
          <w:shd w:val="clear" w:color="auto" w:fill="FFFFFF"/>
        </w:rPr>
        <w:t xml:space="preserve"> and the Law: Fiat Money in the Era of Digital </w:t>
      </w:r>
      <w:proofErr w:type="spellStart"/>
      <w:r w:rsidRPr="00135DFA">
        <w:rPr>
          <w:i/>
          <w:shd w:val="clear" w:color="auto" w:fill="FFFFFF"/>
        </w:rPr>
        <w:t>Currency</w:t>
      </w:r>
      <w:proofErr w:type="spellEnd"/>
      <w:r w:rsidRPr="00135DFA">
        <w:rPr>
          <w:i/>
          <w:shd w:val="clear" w:color="auto" w:fill="FFFFFF"/>
        </w:rPr>
        <w:t>,</w:t>
      </w:r>
      <w:r w:rsidRPr="00135DFA">
        <w:rPr>
          <w:shd w:val="clear" w:color="auto" w:fill="FFFFFF"/>
        </w:rPr>
        <w:t xml:space="preserve"> </w:t>
      </w:r>
      <w:proofErr w:type="spellStart"/>
      <w:r w:rsidRPr="00135DFA">
        <w:rPr>
          <w:shd w:val="clear" w:color="auto" w:fill="FFFFFF"/>
        </w:rPr>
        <w:t>Routledge-Giappichelli</w:t>
      </w:r>
      <w:proofErr w:type="spellEnd"/>
      <w:r w:rsidRPr="00135DFA">
        <w:rPr>
          <w:shd w:val="clear" w:color="auto" w:fill="FFFFFF"/>
        </w:rPr>
        <w:t>, 278-296;</w:t>
      </w:r>
    </w:p>
    <w:p w14:paraId="77B3D71C" w14:textId="77777777" w:rsidR="009F2871" w:rsidRPr="00434141" w:rsidRDefault="009F2871" w:rsidP="00434141">
      <w:pPr>
        <w:spacing w:after="120" w:line="259" w:lineRule="auto"/>
        <w:ind w:left="822" w:hanging="709"/>
        <w:jc w:val="both"/>
        <w:rPr>
          <w:rFonts w:cstheme="minorHAnsi"/>
        </w:rPr>
      </w:pPr>
      <w:r w:rsidRPr="00434141">
        <w:rPr>
          <w:rFonts w:cstheme="minorHAnsi"/>
        </w:rPr>
        <w:t xml:space="preserve">(2024) Gimigliano, G, </w:t>
      </w:r>
      <w:proofErr w:type="spellStart"/>
      <w:r w:rsidRPr="00434141">
        <w:rPr>
          <w:rFonts w:cstheme="minorHAnsi"/>
        </w:rPr>
        <w:t>FinTech</w:t>
      </w:r>
      <w:proofErr w:type="spellEnd"/>
      <w:r w:rsidRPr="00434141">
        <w:rPr>
          <w:rFonts w:cstheme="minorHAnsi"/>
        </w:rPr>
        <w:t xml:space="preserve"> and </w:t>
      </w:r>
      <w:proofErr w:type="spellStart"/>
      <w:r w:rsidRPr="00434141">
        <w:rPr>
          <w:rFonts w:cstheme="minorHAnsi"/>
        </w:rPr>
        <w:t>competition</w:t>
      </w:r>
      <w:proofErr w:type="spellEnd"/>
      <w:r w:rsidRPr="00434141">
        <w:rPr>
          <w:rFonts w:cstheme="minorHAnsi"/>
        </w:rPr>
        <w:t xml:space="preserve"> </w:t>
      </w:r>
      <w:proofErr w:type="spellStart"/>
      <w:r w:rsidRPr="00434141">
        <w:rPr>
          <w:rFonts w:cstheme="minorHAnsi"/>
        </w:rPr>
        <w:t>regulatory</w:t>
      </w:r>
      <w:proofErr w:type="spellEnd"/>
      <w:r w:rsidRPr="00434141">
        <w:rPr>
          <w:rFonts w:cstheme="minorHAnsi"/>
        </w:rPr>
        <w:t xml:space="preserve"> </w:t>
      </w:r>
      <w:proofErr w:type="spellStart"/>
      <w:r w:rsidRPr="00434141">
        <w:rPr>
          <w:rFonts w:cstheme="minorHAnsi"/>
        </w:rPr>
        <w:t>concerns</w:t>
      </w:r>
      <w:proofErr w:type="spellEnd"/>
      <w:r w:rsidRPr="00434141">
        <w:rPr>
          <w:rFonts w:cstheme="minorHAnsi"/>
        </w:rPr>
        <w:t xml:space="preserve"> in the EU banking business </w:t>
      </w:r>
      <w:proofErr w:type="spellStart"/>
      <w:r w:rsidRPr="00434141">
        <w:rPr>
          <w:rFonts w:cstheme="minorHAnsi"/>
        </w:rPr>
        <w:t>framework</w:t>
      </w:r>
      <w:proofErr w:type="spellEnd"/>
      <w:r w:rsidRPr="00434141">
        <w:rPr>
          <w:rFonts w:cstheme="minorHAnsi"/>
        </w:rPr>
        <w:t xml:space="preserve">, in M </w:t>
      </w:r>
      <w:proofErr w:type="spellStart"/>
      <w:r w:rsidRPr="00434141">
        <w:rPr>
          <w:rFonts w:cstheme="minorHAnsi"/>
        </w:rPr>
        <w:t>Bodellini</w:t>
      </w:r>
      <w:proofErr w:type="spellEnd"/>
      <w:r w:rsidRPr="00434141">
        <w:rPr>
          <w:rFonts w:cstheme="minorHAnsi"/>
        </w:rPr>
        <w:t xml:space="preserve">, G Gimigliano, and D </w:t>
      </w:r>
      <w:proofErr w:type="spellStart"/>
      <w:r w:rsidRPr="00434141">
        <w:rPr>
          <w:rFonts w:cstheme="minorHAnsi"/>
        </w:rPr>
        <w:t>Singh</w:t>
      </w:r>
      <w:proofErr w:type="spellEnd"/>
      <w:r w:rsidRPr="00434141">
        <w:rPr>
          <w:rFonts w:cstheme="minorHAnsi"/>
        </w:rPr>
        <w:t xml:space="preserve"> (a cura di), </w:t>
      </w:r>
      <w:r w:rsidRPr="00434141">
        <w:rPr>
          <w:rFonts w:cstheme="minorHAnsi"/>
          <w:i/>
        </w:rPr>
        <w:t xml:space="preserve">Banking Business in </w:t>
      </w:r>
      <w:proofErr w:type="spellStart"/>
      <w:r w:rsidRPr="00434141">
        <w:rPr>
          <w:rFonts w:cstheme="minorHAnsi"/>
          <w:i/>
        </w:rPr>
        <w:t>Transition</w:t>
      </w:r>
      <w:proofErr w:type="spellEnd"/>
      <w:r w:rsidRPr="00434141">
        <w:rPr>
          <w:rFonts w:cstheme="minorHAnsi"/>
        </w:rPr>
        <w:t xml:space="preserve">, </w:t>
      </w:r>
      <w:proofErr w:type="spellStart"/>
      <w:r w:rsidRPr="00434141">
        <w:rPr>
          <w:rFonts w:cstheme="minorHAnsi"/>
        </w:rPr>
        <w:t>Palgrave-Springer</w:t>
      </w:r>
      <w:proofErr w:type="spellEnd"/>
      <w:r w:rsidRPr="00434141">
        <w:rPr>
          <w:rFonts w:cstheme="minorHAnsi"/>
        </w:rPr>
        <w:t>, 39-57;</w:t>
      </w:r>
    </w:p>
    <w:p w14:paraId="10A5F64A" w14:textId="14274E3D" w:rsidR="006E4B3C" w:rsidRDefault="006E4B3C" w:rsidP="00902020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(2022) Gimigliano, G, </w:t>
      </w:r>
      <w:proofErr w:type="spellStart"/>
      <w:r>
        <w:rPr>
          <w:rFonts w:cstheme="minorHAnsi"/>
        </w:rPr>
        <w:t>European</w:t>
      </w:r>
      <w:proofErr w:type="spellEnd"/>
      <w:r>
        <w:rPr>
          <w:rFonts w:cstheme="minorHAnsi"/>
        </w:rPr>
        <w:t xml:space="preserve"> law of </w:t>
      </w:r>
      <w:proofErr w:type="spellStart"/>
      <w:r>
        <w:rPr>
          <w:rFonts w:cstheme="minorHAnsi"/>
        </w:rPr>
        <w:t>money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payments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looking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across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governance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models</w:t>
      </w:r>
      <w:proofErr w:type="spellEnd"/>
      <w:r>
        <w:rPr>
          <w:rFonts w:cstheme="minorHAnsi"/>
        </w:rPr>
        <w:t xml:space="preserve">, in Profeta, V. (a cura di), </w:t>
      </w:r>
      <w:proofErr w:type="spellStart"/>
      <w:r>
        <w:rPr>
          <w:rFonts w:cstheme="minorHAnsi"/>
        </w:rPr>
        <w:t>Competition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Payment</w:t>
      </w:r>
      <w:proofErr w:type="spellEnd"/>
      <w:r>
        <w:rPr>
          <w:rFonts w:cstheme="minorHAnsi"/>
        </w:rPr>
        <w:t xml:space="preserve"> Services. Conference </w:t>
      </w:r>
      <w:proofErr w:type="spellStart"/>
      <w:r>
        <w:rPr>
          <w:rFonts w:cstheme="minorHAnsi"/>
        </w:rPr>
        <w:t>Papers</w:t>
      </w:r>
      <w:proofErr w:type="spellEnd"/>
      <w:r>
        <w:rPr>
          <w:rFonts w:cstheme="minorHAnsi"/>
        </w:rPr>
        <w:t xml:space="preserve">. Banca d’Italia, Rome, 16-17 </w:t>
      </w:r>
      <w:proofErr w:type="spellStart"/>
      <w:r>
        <w:rPr>
          <w:rFonts w:cstheme="minorHAnsi"/>
        </w:rPr>
        <w:t>June</w:t>
      </w:r>
      <w:proofErr w:type="spellEnd"/>
      <w:r>
        <w:rPr>
          <w:rFonts w:cstheme="minorHAnsi"/>
        </w:rPr>
        <w:t xml:space="preserve"> 2022, Quaderni di Ricerca Giuridica della Consulenza Legale, n. 93, 19-25;</w:t>
      </w:r>
    </w:p>
    <w:p w14:paraId="0BC68335" w14:textId="3F5219CE" w:rsidR="00BD2CEB" w:rsidRPr="00EA7FA6" w:rsidRDefault="00BD2CEB" w:rsidP="00902020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 w:rsidRPr="00EA7FA6">
        <w:rPr>
          <w:rFonts w:cstheme="minorHAnsi"/>
        </w:rPr>
        <w:t xml:space="preserve">(2022) Gimigliano, G., </w:t>
      </w:r>
      <w:proofErr w:type="spellStart"/>
      <w:r w:rsidRPr="00EA7FA6">
        <w:rPr>
          <w:rFonts w:cstheme="minorHAnsi"/>
        </w:rPr>
        <w:t>Monetary</w:t>
      </w:r>
      <w:proofErr w:type="spellEnd"/>
      <w:r w:rsidRPr="00EA7FA6">
        <w:rPr>
          <w:rFonts w:cstheme="minorHAnsi"/>
        </w:rPr>
        <w:t xml:space="preserve"> Identity of the EU and the drivers of </w:t>
      </w:r>
      <w:proofErr w:type="spellStart"/>
      <w:r w:rsidRPr="00EA7FA6">
        <w:rPr>
          <w:rFonts w:cstheme="minorHAnsi"/>
        </w:rPr>
        <w:t>regulatory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change</w:t>
      </w:r>
      <w:proofErr w:type="spellEnd"/>
      <w:r w:rsidRPr="00EA7FA6">
        <w:rPr>
          <w:rFonts w:cstheme="minorHAnsi"/>
        </w:rPr>
        <w:t xml:space="preserve">, in Gimigliano, G. &amp; </w:t>
      </w:r>
      <w:proofErr w:type="spellStart"/>
      <w:r w:rsidRPr="00EA7FA6">
        <w:rPr>
          <w:rFonts w:cstheme="minorHAnsi"/>
        </w:rPr>
        <w:t>Cattelan</w:t>
      </w:r>
      <w:proofErr w:type="spellEnd"/>
      <w:r w:rsidRPr="00EA7FA6">
        <w:rPr>
          <w:rFonts w:cstheme="minorHAnsi"/>
        </w:rPr>
        <w:t>, V. (</w:t>
      </w:r>
      <w:proofErr w:type="spellStart"/>
      <w:r w:rsidRPr="00EA7FA6">
        <w:rPr>
          <w:rFonts w:cstheme="minorHAnsi"/>
        </w:rPr>
        <w:t>eds</w:t>
      </w:r>
      <w:proofErr w:type="spellEnd"/>
      <w:r w:rsidRPr="00EA7FA6">
        <w:rPr>
          <w:rFonts w:cstheme="minorHAnsi"/>
        </w:rPr>
        <w:t xml:space="preserve">), </w:t>
      </w:r>
      <w:r w:rsidRPr="00EA7FA6">
        <w:rPr>
          <w:rFonts w:cstheme="minorHAnsi"/>
          <w:i/>
        </w:rPr>
        <w:t xml:space="preserve">Money Law, Capital, and the </w:t>
      </w:r>
      <w:proofErr w:type="spellStart"/>
      <w:r w:rsidRPr="00EA7FA6">
        <w:rPr>
          <w:rFonts w:cstheme="minorHAnsi"/>
          <w:i/>
        </w:rPr>
        <w:t>Changing</w:t>
      </w:r>
      <w:proofErr w:type="spellEnd"/>
      <w:r w:rsidRPr="00EA7FA6">
        <w:rPr>
          <w:rFonts w:cstheme="minorHAnsi"/>
          <w:i/>
        </w:rPr>
        <w:t xml:space="preserve"> Identity of the </w:t>
      </w:r>
      <w:proofErr w:type="spellStart"/>
      <w:r w:rsidRPr="00EA7FA6">
        <w:rPr>
          <w:rFonts w:cstheme="minorHAnsi"/>
          <w:i/>
        </w:rPr>
        <w:t>European</w:t>
      </w:r>
      <w:proofErr w:type="spellEnd"/>
      <w:r w:rsidRPr="00EA7FA6">
        <w:rPr>
          <w:rFonts w:cstheme="minorHAnsi"/>
          <w:i/>
        </w:rPr>
        <w:t xml:space="preserve"> Union</w:t>
      </w:r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Hart</w:t>
      </w:r>
      <w:proofErr w:type="spellEnd"/>
      <w:r w:rsidRPr="00EA7FA6">
        <w:rPr>
          <w:rFonts w:cstheme="minorHAnsi"/>
        </w:rPr>
        <w:t xml:space="preserve"> Publisher: </w:t>
      </w:r>
      <w:proofErr w:type="spellStart"/>
      <w:r w:rsidRPr="00EA7FA6">
        <w:rPr>
          <w:rFonts w:cstheme="minorHAnsi"/>
        </w:rPr>
        <w:t>Bloomsbury</w:t>
      </w:r>
      <w:proofErr w:type="spellEnd"/>
      <w:r w:rsidRPr="00EA7FA6">
        <w:rPr>
          <w:rFonts w:cstheme="minorHAnsi"/>
        </w:rPr>
        <w:t>, 9-17;</w:t>
      </w:r>
    </w:p>
    <w:p w14:paraId="59A43FC6" w14:textId="77D22466" w:rsidR="00BD2CEB" w:rsidRPr="00EA7FA6" w:rsidRDefault="00BD2CEB" w:rsidP="00902020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 w:rsidRPr="00EA7FA6">
        <w:rPr>
          <w:rFonts w:cstheme="minorHAnsi"/>
        </w:rPr>
        <w:t xml:space="preserve">(2022) Gimigliano, G., EU law of </w:t>
      </w:r>
      <w:proofErr w:type="spellStart"/>
      <w:r w:rsidRPr="00EA7FA6">
        <w:rPr>
          <w:rFonts w:cstheme="minorHAnsi"/>
        </w:rPr>
        <w:t>money</w:t>
      </w:r>
      <w:proofErr w:type="spellEnd"/>
      <w:r w:rsidRPr="00EA7FA6">
        <w:rPr>
          <w:rFonts w:cstheme="minorHAnsi"/>
        </w:rPr>
        <w:t xml:space="preserve"> and the </w:t>
      </w:r>
      <w:proofErr w:type="spellStart"/>
      <w:r w:rsidRPr="00EA7FA6">
        <w:rPr>
          <w:rFonts w:cstheme="minorHAnsi"/>
        </w:rPr>
        <w:t>payment</w:t>
      </w:r>
      <w:proofErr w:type="spellEnd"/>
      <w:r w:rsidRPr="00EA7FA6">
        <w:rPr>
          <w:rFonts w:cstheme="minorHAnsi"/>
        </w:rPr>
        <w:t xml:space="preserve"> service consumer: </w:t>
      </w:r>
      <w:proofErr w:type="spellStart"/>
      <w:r w:rsidRPr="00EA7FA6">
        <w:rPr>
          <w:rFonts w:cstheme="minorHAnsi"/>
        </w:rPr>
        <w:t>miles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done</w:t>
      </w:r>
      <w:proofErr w:type="spellEnd"/>
      <w:r w:rsidRPr="00EA7FA6">
        <w:rPr>
          <w:rFonts w:cstheme="minorHAnsi"/>
        </w:rPr>
        <w:t xml:space="preserve"> and the </w:t>
      </w:r>
      <w:proofErr w:type="spellStart"/>
      <w:r w:rsidRPr="00EA7FA6">
        <w:rPr>
          <w:rFonts w:cstheme="minorHAnsi"/>
        </w:rPr>
        <w:t>challenges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ahead</w:t>
      </w:r>
      <w:proofErr w:type="spellEnd"/>
      <w:r w:rsidRPr="00EA7FA6">
        <w:rPr>
          <w:rFonts w:cstheme="minorHAnsi"/>
        </w:rPr>
        <w:t xml:space="preserve">, in Gimigliano, G. &amp; </w:t>
      </w:r>
      <w:proofErr w:type="spellStart"/>
      <w:r w:rsidRPr="00EA7FA6">
        <w:rPr>
          <w:rFonts w:cstheme="minorHAnsi"/>
        </w:rPr>
        <w:t>Cattelan</w:t>
      </w:r>
      <w:proofErr w:type="spellEnd"/>
      <w:r w:rsidRPr="00EA7FA6">
        <w:rPr>
          <w:rFonts w:cstheme="minorHAnsi"/>
        </w:rPr>
        <w:t>, V. (</w:t>
      </w:r>
      <w:proofErr w:type="spellStart"/>
      <w:r w:rsidRPr="00EA7FA6">
        <w:rPr>
          <w:rFonts w:cstheme="minorHAnsi"/>
        </w:rPr>
        <w:t>eds</w:t>
      </w:r>
      <w:proofErr w:type="spellEnd"/>
      <w:r w:rsidRPr="00EA7FA6">
        <w:rPr>
          <w:rFonts w:cstheme="minorHAnsi"/>
        </w:rPr>
        <w:t xml:space="preserve">), </w:t>
      </w:r>
      <w:r w:rsidRPr="00EA7FA6">
        <w:rPr>
          <w:rFonts w:cstheme="minorHAnsi"/>
          <w:i/>
        </w:rPr>
        <w:t xml:space="preserve">Money Law, Capital, and the </w:t>
      </w:r>
      <w:proofErr w:type="spellStart"/>
      <w:r w:rsidRPr="00EA7FA6">
        <w:rPr>
          <w:rFonts w:cstheme="minorHAnsi"/>
          <w:i/>
        </w:rPr>
        <w:t>Changing</w:t>
      </w:r>
      <w:proofErr w:type="spellEnd"/>
      <w:r w:rsidRPr="00EA7FA6">
        <w:rPr>
          <w:rFonts w:cstheme="minorHAnsi"/>
          <w:i/>
        </w:rPr>
        <w:t xml:space="preserve"> Identity of the </w:t>
      </w:r>
      <w:proofErr w:type="spellStart"/>
      <w:r w:rsidRPr="00EA7FA6">
        <w:rPr>
          <w:rFonts w:cstheme="minorHAnsi"/>
          <w:i/>
        </w:rPr>
        <w:t>European</w:t>
      </w:r>
      <w:proofErr w:type="spellEnd"/>
      <w:r w:rsidRPr="00EA7FA6">
        <w:rPr>
          <w:rFonts w:cstheme="minorHAnsi"/>
          <w:i/>
        </w:rPr>
        <w:t xml:space="preserve"> Union</w:t>
      </w:r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Hart</w:t>
      </w:r>
      <w:proofErr w:type="spellEnd"/>
      <w:r w:rsidRPr="00EA7FA6">
        <w:rPr>
          <w:rFonts w:cstheme="minorHAnsi"/>
        </w:rPr>
        <w:t xml:space="preserve"> Publisher: </w:t>
      </w:r>
      <w:proofErr w:type="spellStart"/>
      <w:r w:rsidRPr="00EA7FA6">
        <w:rPr>
          <w:rFonts w:cstheme="minorHAnsi"/>
        </w:rPr>
        <w:t>Bloomsbury</w:t>
      </w:r>
      <w:proofErr w:type="spellEnd"/>
      <w:r w:rsidRPr="00EA7FA6">
        <w:rPr>
          <w:rFonts w:cstheme="minorHAnsi"/>
        </w:rPr>
        <w:t>, 21-36.</w:t>
      </w:r>
    </w:p>
    <w:p w14:paraId="0D2F7FA0" w14:textId="349487BE" w:rsidR="00BD2CEB" w:rsidRPr="00EA7FA6" w:rsidRDefault="00BD2CEB" w:rsidP="00902020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 w:rsidRPr="00EA7FA6">
        <w:rPr>
          <w:rFonts w:cstheme="minorHAnsi"/>
        </w:rPr>
        <w:t xml:space="preserve">(2021) Gimigliano, G., Sub Title IV. </w:t>
      </w:r>
      <w:proofErr w:type="spellStart"/>
      <w:r w:rsidRPr="00EA7FA6">
        <w:rPr>
          <w:rFonts w:cstheme="minorHAnsi"/>
        </w:rPr>
        <w:t>Chapter</w:t>
      </w:r>
      <w:proofErr w:type="spellEnd"/>
      <w:r w:rsidRPr="00EA7FA6">
        <w:rPr>
          <w:rFonts w:cstheme="minorHAnsi"/>
        </w:rPr>
        <w:t xml:space="preserve"> 1, in </w:t>
      </w:r>
      <w:proofErr w:type="spellStart"/>
      <w:r w:rsidRPr="00EA7FA6">
        <w:rPr>
          <w:rFonts w:cstheme="minorHAnsi"/>
        </w:rPr>
        <w:t>Bozina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Beros</w:t>
      </w:r>
      <w:proofErr w:type="spellEnd"/>
      <w:r w:rsidRPr="00EA7FA6">
        <w:rPr>
          <w:rFonts w:cstheme="minorHAnsi"/>
        </w:rPr>
        <w:t xml:space="preserve">, M. – Gimigliano, G. (a cura di), The </w:t>
      </w:r>
      <w:proofErr w:type="spellStart"/>
      <w:r w:rsidRPr="00EA7FA6">
        <w:rPr>
          <w:rFonts w:cstheme="minorHAnsi"/>
        </w:rPr>
        <w:t>Payment</w:t>
      </w:r>
      <w:proofErr w:type="spellEnd"/>
      <w:r w:rsidRPr="00EA7FA6">
        <w:rPr>
          <w:rFonts w:cstheme="minorHAnsi"/>
        </w:rPr>
        <w:t xml:space="preserve"> Service Directive II: a </w:t>
      </w:r>
      <w:proofErr w:type="spellStart"/>
      <w:r w:rsidRPr="00EA7FA6">
        <w:rPr>
          <w:rFonts w:cstheme="minorHAnsi"/>
        </w:rPr>
        <w:t>commentary</w:t>
      </w:r>
      <w:proofErr w:type="spellEnd"/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Elgar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Commentaries</w:t>
      </w:r>
      <w:proofErr w:type="spellEnd"/>
      <w:r w:rsidRPr="00EA7FA6">
        <w:rPr>
          <w:rFonts w:cstheme="minorHAnsi"/>
        </w:rPr>
        <w:t xml:space="preserve"> Series, 145-161; </w:t>
      </w:r>
    </w:p>
    <w:p w14:paraId="723FD7CB" w14:textId="55CE381F" w:rsidR="00BD2CEB" w:rsidRPr="00EA7FA6" w:rsidRDefault="00BD2CEB" w:rsidP="00902020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 w:rsidRPr="00EA7FA6">
        <w:rPr>
          <w:rFonts w:cstheme="minorHAnsi"/>
        </w:rPr>
        <w:t xml:space="preserve">(2021) Gimigliano, G., Sub Title IV. </w:t>
      </w:r>
      <w:proofErr w:type="spellStart"/>
      <w:r w:rsidRPr="00EA7FA6">
        <w:rPr>
          <w:rFonts w:cstheme="minorHAnsi"/>
        </w:rPr>
        <w:t>Chapter</w:t>
      </w:r>
      <w:proofErr w:type="spellEnd"/>
      <w:r w:rsidRPr="00EA7FA6">
        <w:rPr>
          <w:rFonts w:cstheme="minorHAnsi"/>
        </w:rPr>
        <w:t xml:space="preserve"> 2, in Gimigliano, G. and, </w:t>
      </w:r>
      <w:proofErr w:type="spellStart"/>
      <w:r w:rsidRPr="00EA7FA6">
        <w:rPr>
          <w:rFonts w:cstheme="minorHAnsi"/>
        </w:rPr>
        <w:t>Bozina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Beros</w:t>
      </w:r>
      <w:proofErr w:type="spellEnd"/>
      <w:r w:rsidRPr="00EA7FA6">
        <w:rPr>
          <w:rFonts w:cstheme="minorHAnsi"/>
        </w:rPr>
        <w:t>, M. (</w:t>
      </w:r>
      <w:proofErr w:type="spellStart"/>
      <w:r w:rsidRPr="00EA7FA6">
        <w:rPr>
          <w:rFonts w:cstheme="minorHAnsi"/>
        </w:rPr>
        <w:t>eds</w:t>
      </w:r>
      <w:proofErr w:type="spellEnd"/>
      <w:r w:rsidRPr="00EA7FA6">
        <w:rPr>
          <w:rFonts w:cstheme="minorHAnsi"/>
        </w:rPr>
        <w:t xml:space="preserve">), The </w:t>
      </w:r>
      <w:proofErr w:type="spellStart"/>
      <w:r w:rsidRPr="00EA7FA6">
        <w:rPr>
          <w:rFonts w:cstheme="minorHAnsi"/>
        </w:rPr>
        <w:t>Payment</w:t>
      </w:r>
      <w:proofErr w:type="spellEnd"/>
      <w:r w:rsidRPr="00EA7FA6">
        <w:rPr>
          <w:rFonts w:cstheme="minorHAnsi"/>
        </w:rPr>
        <w:t xml:space="preserve"> Service Directive II: a </w:t>
      </w:r>
      <w:proofErr w:type="spellStart"/>
      <w:r w:rsidRPr="00EA7FA6">
        <w:rPr>
          <w:rFonts w:cstheme="minorHAnsi"/>
        </w:rPr>
        <w:t>commentary</w:t>
      </w:r>
      <w:proofErr w:type="spellEnd"/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Elgar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Commentaries</w:t>
      </w:r>
      <w:proofErr w:type="spellEnd"/>
      <w:r w:rsidRPr="00EA7FA6">
        <w:rPr>
          <w:rFonts w:cstheme="minorHAnsi"/>
        </w:rPr>
        <w:t xml:space="preserve"> Series, 162-178;</w:t>
      </w:r>
    </w:p>
    <w:p w14:paraId="16466934" w14:textId="7B9B0D0B" w:rsidR="00BD2CEB" w:rsidRPr="00EA7FA6" w:rsidRDefault="00BD2CEB" w:rsidP="00902020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 w:rsidRPr="00EA7FA6">
        <w:rPr>
          <w:rFonts w:cstheme="minorHAnsi"/>
        </w:rPr>
        <w:t xml:space="preserve">(2021). Gimigliano, G. – </w:t>
      </w:r>
      <w:proofErr w:type="spellStart"/>
      <w:r w:rsidRPr="00EA7FA6">
        <w:rPr>
          <w:rFonts w:cstheme="minorHAnsi"/>
        </w:rPr>
        <w:t>Divissenko</w:t>
      </w:r>
      <w:proofErr w:type="spellEnd"/>
      <w:r w:rsidRPr="00EA7FA6">
        <w:rPr>
          <w:rFonts w:cstheme="minorHAnsi"/>
        </w:rPr>
        <w:t xml:space="preserve">, N., Sub Title II, </w:t>
      </w:r>
      <w:proofErr w:type="spellStart"/>
      <w:r w:rsidRPr="00EA7FA6">
        <w:rPr>
          <w:rFonts w:cstheme="minorHAnsi"/>
        </w:rPr>
        <w:t>Chapter</w:t>
      </w:r>
      <w:proofErr w:type="spellEnd"/>
      <w:r w:rsidRPr="00EA7FA6">
        <w:rPr>
          <w:rFonts w:cstheme="minorHAnsi"/>
        </w:rPr>
        <w:t xml:space="preserve"> 2. Art. 35 – 37, in Gimigliano, G., and </w:t>
      </w:r>
      <w:proofErr w:type="spellStart"/>
      <w:r w:rsidRPr="00EA7FA6">
        <w:rPr>
          <w:rFonts w:cstheme="minorHAnsi"/>
        </w:rPr>
        <w:t>Bozina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Beros</w:t>
      </w:r>
      <w:proofErr w:type="spellEnd"/>
      <w:r w:rsidRPr="00EA7FA6">
        <w:rPr>
          <w:rFonts w:cstheme="minorHAnsi"/>
        </w:rPr>
        <w:t>, M. (</w:t>
      </w:r>
      <w:proofErr w:type="spellStart"/>
      <w:r w:rsidRPr="00EA7FA6">
        <w:rPr>
          <w:rFonts w:cstheme="minorHAnsi"/>
        </w:rPr>
        <w:t>eds</w:t>
      </w:r>
      <w:proofErr w:type="spellEnd"/>
      <w:r w:rsidRPr="00EA7FA6">
        <w:rPr>
          <w:rFonts w:cstheme="minorHAnsi"/>
        </w:rPr>
        <w:t xml:space="preserve">), The </w:t>
      </w:r>
      <w:proofErr w:type="spellStart"/>
      <w:r w:rsidRPr="00EA7FA6">
        <w:rPr>
          <w:rFonts w:cstheme="minorHAnsi"/>
        </w:rPr>
        <w:t>Payment</w:t>
      </w:r>
      <w:proofErr w:type="spellEnd"/>
      <w:r w:rsidRPr="00EA7FA6">
        <w:rPr>
          <w:rFonts w:cstheme="minorHAnsi"/>
        </w:rPr>
        <w:t xml:space="preserve"> Service Directive II: a </w:t>
      </w:r>
      <w:proofErr w:type="spellStart"/>
      <w:r w:rsidRPr="00EA7FA6">
        <w:rPr>
          <w:rFonts w:cstheme="minorHAnsi"/>
        </w:rPr>
        <w:t>commentary</w:t>
      </w:r>
      <w:proofErr w:type="spellEnd"/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Elgar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Commentaries</w:t>
      </w:r>
      <w:proofErr w:type="spellEnd"/>
      <w:r w:rsidRPr="00EA7FA6">
        <w:rPr>
          <w:rFonts w:cstheme="minorHAnsi"/>
        </w:rPr>
        <w:t xml:space="preserve"> Series; 86 – 102;</w:t>
      </w:r>
    </w:p>
    <w:p w14:paraId="263EBD71" w14:textId="3BAE1261" w:rsidR="00BD2CEB" w:rsidRPr="00EA7FA6" w:rsidRDefault="00BD2CEB" w:rsidP="00902020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 w:rsidRPr="00EA7FA6">
        <w:rPr>
          <w:rFonts w:cstheme="minorHAnsi"/>
        </w:rPr>
        <w:t xml:space="preserve">(2021). Gimigliano, G., Sub Title VI. </w:t>
      </w:r>
      <w:proofErr w:type="spellStart"/>
      <w:r w:rsidRPr="00EA7FA6">
        <w:rPr>
          <w:rFonts w:cstheme="minorHAnsi"/>
        </w:rPr>
        <w:t>Final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Provisions</w:t>
      </w:r>
      <w:proofErr w:type="spellEnd"/>
      <w:r w:rsidRPr="00EA7FA6">
        <w:rPr>
          <w:rFonts w:cstheme="minorHAnsi"/>
        </w:rPr>
        <w:t xml:space="preserve">, in Gimigliano, G. and </w:t>
      </w:r>
      <w:proofErr w:type="spellStart"/>
      <w:r w:rsidRPr="00EA7FA6">
        <w:rPr>
          <w:rFonts w:cstheme="minorHAnsi"/>
        </w:rPr>
        <w:t>Bozina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Beros</w:t>
      </w:r>
      <w:proofErr w:type="spellEnd"/>
      <w:r w:rsidRPr="00EA7FA6">
        <w:rPr>
          <w:rFonts w:cstheme="minorHAnsi"/>
        </w:rPr>
        <w:t>, M. (</w:t>
      </w:r>
      <w:proofErr w:type="spellStart"/>
      <w:r w:rsidRPr="00EA7FA6">
        <w:rPr>
          <w:rFonts w:cstheme="minorHAnsi"/>
        </w:rPr>
        <w:t>eds</w:t>
      </w:r>
      <w:proofErr w:type="spellEnd"/>
      <w:r w:rsidRPr="00EA7FA6">
        <w:rPr>
          <w:rFonts w:cstheme="minorHAnsi"/>
        </w:rPr>
        <w:t xml:space="preserve">), The </w:t>
      </w:r>
      <w:proofErr w:type="spellStart"/>
      <w:r w:rsidRPr="00EA7FA6">
        <w:rPr>
          <w:rFonts w:cstheme="minorHAnsi"/>
        </w:rPr>
        <w:t>Payment</w:t>
      </w:r>
      <w:proofErr w:type="spellEnd"/>
      <w:r w:rsidRPr="00EA7FA6">
        <w:rPr>
          <w:rFonts w:cstheme="minorHAnsi"/>
        </w:rPr>
        <w:t xml:space="preserve"> Service Directive II: a </w:t>
      </w:r>
      <w:proofErr w:type="spellStart"/>
      <w:r w:rsidRPr="00EA7FA6">
        <w:rPr>
          <w:rFonts w:cstheme="minorHAnsi"/>
        </w:rPr>
        <w:t>commentary</w:t>
      </w:r>
      <w:proofErr w:type="spellEnd"/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Elgar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Commentaries</w:t>
      </w:r>
      <w:proofErr w:type="spellEnd"/>
      <w:r w:rsidRPr="00EA7FA6">
        <w:rPr>
          <w:rFonts w:cstheme="minorHAnsi"/>
        </w:rPr>
        <w:t xml:space="preserve"> Series, 231 – 243;</w:t>
      </w:r>
    </w:p>
    <w:p w14:paraId="4FF671D0" w14:textId="43B87EA8" w:rsidR="00BD2CEB" w:rsidRPr="00EA7FA6" w:rsidRDefault="00BD2CEB" w:rsidP="00902020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 w:rsidRPr="00EA7FA6">
        <w:rPr>
          <w:rFonts w:cstheme="minorHAnsi"/>
        </w:rPr>
        <w:t xml:space="preserve">(2021). Gimigliano, G., Sub Title III. </w:t>
      </w:r>
      <w:proofErr w:type="spellStart"/>
      <w:r w:rsidRPr="00EA7FA6">
        <w:rPr>
          <w:rFonts w:cstheme="minorHAnsi"/>
        </w:rPr>
        <w:t>Transparency</w:t>
      </w:r>
      <w:proofErr w:type="spellEnd"/>
      <w:r w:rsidRPr="00EA7FA6">
        <w:rPr>
          <w:rFonts w:cstheme="minorHAnsi"/>
        </w:rPr>
        <w:t xml:space="preserve"> of </w:t>
      </w:r>
      <w:proofErr w:type="spellStart"/>
      <w:r w:rsidRPr="00EA7FA6">
        <w:rPr>
          <w:rFonts w:cstheme="minorHAnsi"/>
        </w:rPr>
        <w:t>conditions</w:t>
      </w:r>
      <w:proofErr w:type="spellEnd"/>
      <w:r w:rsidRPr="00EA7FA6">
        <w:rPr>
          <w:rFonts w:cstheme="minorHAnsi"/>
        </w:rPr>
        <w:t xml:space="preserve"> and information </w:t>
      </w:r>
      <w:proofErr w:type="spellStart"/>
      <w:r w:rsidRPr="00EA7FA6">
        <w:rPr>
          <w:rFonts w:cstheme="minorHAnsi"/>
        </w:rPr>
        <w:t>requirements</w:t>
      </w:r>
      <w:proofErr w:type="spellEnd"/>
      <w:r w:rsidRPr="00EA7FA6">
        <w:rPr>
          <w:rFonts w:cstheme="minorHAnsi"/>
        </w:rPr>
        <w:t xml:space="preserve"> for </w:t>
      </w:r>
      <w:proofErr w:type="spellStart"/>
      <w:r w:rsidRPr="00EA7FA6">
        <w:rPr>
          <w:rFonts w:cstheme="minorHAnsi"/>
        </w:rPr>
        <w:t>payment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services</w:t>
      </w:r>
      <w:proofErr w:type="spellEnd"/>
      <w:r w:rsidRPr="00EA7FA6">
        <w:rPr>
          <w:rFonts w:cstheme="minorHAnsi"/>
        </w:rPr>
        <w:t xml:space="preserve">, in Gimigliano, G. and </w:t>
      </w:r>
      <w:proofErr w:type="spellStart"/>
      <w:r w:rsidRPr="00EA7FA6">
        <w:rPr>
          <w:rFonts w:cstheme="minorHAnsi"/>
        </w:rPr>
        <w:t>Bozina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Beros</w:t>
      </w:r>
      <w:proofErr w:type="spellEnd"/>
      <w:r w:rsidRPr="00EA7FA6">
        <w:rPr>
          <w:rFonts w:cstheme="minorHAnsi"/>
        </w:rPr>
        <w:t>, M. (</w:t>
      </w:r>
      <w:proofErr w:type="spellStart"/>
      <w:r w:rsidRPr="00EA7FA6">
        <w:rPr>
          <w:rFonts w:cstheme="minorHAnsi"/>
        </w:rPr>
        <w:t>eds</w:t>
      </w:r>
      <w:proofErr w:type="spellEnd"/>
      <w:r w:rsidRPr="00EA7FA6">
        <w:rPr>
          <w:rFonts w:cstheme="minorHAnsi"/>
        </w:rPr>
        <w:t xml:space="preserve">), The </w:t>
      </w:r>
      <w:proofErr w:type="spellStart"/>
      <w:r w:rsidRPr="00EA7FA6">
        <w:rPr>
          <w:rFonts w:cstheme="minorHAnsi"/>
        </w:rPr>
        <w:t>Payment</w:t>
      </w:r>
      <w:proofErr w:type="spellEnd"/>
      <w:r w:rsidRPr="00EA7FA6">
        <w:rPr>
          <w:rFonts w:cstheme="minorHAnsi"/>
        </w:rPr>
        <w:t xml:space="preserve"> Service Directive II: a </w:t>
      </w:r>
      <w:proofErr w:type="spellStart"/>
      <w:r w:rsidRPr="00EA7FA6">
        <w:rPr>
          <w:rFonts w:cstheme="minorHAnsi"/>
        </w:rPr>
        <w:t>commentary</w:t>
      </w:r>
      <w:proofErr w:type="spellEnd"/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Elgar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Commentaries</w:t>
      </w:r>
      <w:proofErr w:type="spellEnd"/>
      <w:r w:rsidRPr="00EA7FA6">
        <w:rPr>
          <w:rFonts w:cstheme="minorHAnsi"/>
        </w:rPr>
        <w:t xml:space="preserve"> Series, 121 – 144;</w:t>
      </w:r>
    </w:p>
    <w:p w14:paraId="3C7929A1" w14:textId="4A5C28A9" w:rsidR="00BD2CEB" w:rsidRPr="00EA7FA6" w:rsidRDefault="00BD2CEB" w:rsidP="00902020">
      <w:pPr>
        <w:pStyle w:val="Paragrafoelenco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 w:rsidRPr="00EA7FA6">
        <w:rPr>
          <w:rFonts w:cstheme="minorHAnsi"/>
        </w:rPr>
        <w:t xml:space="preserve">(2019). Gimigliano, G., Financial </w:t>
      </w:r>
      <w:proofErr w:type="spellStart"/>
      <w:r w:rsidRPr="00EA7FA6">
        <w:rPr>
          <w:rFonts w:cstheme="minorHAnsi"/>
        </w:rPr>
        <w:t>undertakings</w:t>
      </w:r>
      <w:proofErr w:type="spellEnd"/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Shari’a</w:t>
      </w:r>
      <w:proofErr w:type="spellEnd"/>
      <w:r w:rsidRPr="00EA7FA6">
        <w:rPr>
          <w:rFonts w:cstheme="minorHAnsi"/>
        </w:rPr>
        <w:t xml:space="preserve"> </w:t>
      </w:r>
      <w:proofErr w:type="spellStart"/>
      <w:r w:rsidRPr="00EA7FA6">
        <w:rPr>
          <w:rFonts w:cstheme="minorHAnsi"/>
        </w:rPr>
        <w:t>rules</w:t>
      </w:r>
      <w:proofErr w:type="spellEnd"/>
      <w:r w:rsidRPr="00EA7FA6">
        <w:rPr>
          <w:rFonts w:cstheme="minorHAnsi"/>
        </w:rPr>
        <w:t xml:space="preserve"> and the </w:t>
      </w:r>
      <w:proofErr w:type="spellStart"/>
      <w:r w:rsidRPr="00EA7FA6">
        <w:rPr>
          <w:rFonts w:cstheme="minorHAnsi"/>
        </w:rPr>
        <w:t>internal</w:t>
      </w:r>
      <w:proofErr w:type="spellEnd"/>
      <w:r w:rsidRPr="00EA7FA6">
        <w:rPr>
          <w:rFonts w:cstheme="minorHAnsi"/>
        </w:rPr>
        <w:t xml:space="preserve"> market </w:t>
      </w:r>
      <w:proofErr w:type="spellStart"/>
      <w:r w:rsidRPr="00EA7FA6">
        <w:rPr>
          <w:rFonts w:cstheme="minorHAnsi"/>
        </w:rPr>
        <w:t>framework</w:t>
      </w:r>
      <w:proofErr w:type="spellEnd"/>
      <w:r w:rsidRPr="00EA7FA6">
        <w:rPr>
          <w:rFonts w:cstheme="minorHAnsi"/>
        </w:rPr>
        <w:t xml:space="preserve">, in </w:t>
      </w:r>
      <w:proofErr w:type="spellStart"/>
      <w:r w:rsidRPr="00EA7FA6">
        <w:rPr>
          <w:rFonts w:cstheme="minorHAnsi"/>
          <w:smallCaps/>
        </w:rPr>
        <w:t>Hajjar</w:t>
      </w:r>
      <w:proofErr w:type="spellEnd"/>
      <w:r w:rsidRPr="00EA7FA6">
        <w:rPr>
          <w:rFonts w:cstheme="minorHAnsi"/>
          <w:smallCaps/>
        </w:rPr>
        <w:t xml:space="preserve"> M.</w:t>
      </w:r>
      <w:r w:rsidRPr="00EA7FA6">
        <w:rPr>
          <w:rFonts w:cstheme="minorHAnsi"/>
        </w:rPr>
        <w:t xml:space="preserve"> (ed), </w:t>
      </w:r>
      <w:proofErr w:type="spellStart"/>
      <w:r w:rsidRPr="00EA7FA6">
        <w:rPr>
          <w:rFonts w:cstheme="minorHAnsi"/>
          <w:i/>
        </w:rPr>
        <w:t>Islamic</w:t>
      </w:r>
      <w:proofErr w:type="spellEnd"/>
      <w:r w:rsidRPr="00EA7FA6">
        <w:rPr>
          <w:rFonts w:cstheme="minorHAnsi"/>
          <w:i/>
        </w:rPr>
        <w:t xml:space="preserve"> </w:t>
      </w:r>
      <w:proofErr w:type="spellStart"/>
      <w:r w:rsidRPr="00EA7FA6">
        <w:rPr>
          <w:rFonts w:cstheme="minorHAnsi"/>
          <w:i/>
        </w:rPr>
        <w:t>finance</w:t>
      </w:r>
      <w:proofErr w:type="spellEnd"/>
      <w:r w:rsidRPr="00EA7FA6">
        <w:rPr>
          <w:rFonts w:cstheme="minorHAnsi"/>
          <w:i/>
        </w:rPr>
        <w:t xml:space="preserve"> in Europe. A cross-</w:t>
      </w:r>
      <w:proofErr w:type="spellStart"/>
      <w:r w:rsidRPr="00EA7FA6">
        <w:rPr>
          <w:rFonts w:cstheme="minorHAnsi"/>
          <w:i/>
        </w:rPr>
        <w:t>analysis</w:t>
      </w:r>
      <w:proofErr w:type="spellEnd"/>
      <w:r w:rsidRPr="00EA7FA6">
        <w:rPr>
          <w:rFonts w:cstheme="minorHAnsi"/>
          <w:i/>
        </w:rPr>
        <w:t xml:space="preserve"> of 10 </w:t>
      </w:r>
      <w:proofErr w:type="spellStart"/>
      <w:r w:rsidRPr="00EA7FA6">
        <w:rPr>
          <w:rFonts w:cstheme="minorHAnsi"/>
          <w:i/>
        </w:rPr>
        <w:t>European</w:t>
      </w:r>
      <w:proofErr w:type="spellEnd"/>
      <w:r w:rsidRPr="00EA7FA6">
        <w:rPr>
          <w:rFonts w:cstheme="minorHAnsi"/>
          <w:i/>
        </w:rPr>
        <w:t xml:space="preserve"> </w:t>
      </w:r>
      <w:proofErr w:type="spellStart"/>
      <w:r w:rsidRPr="00EA7FA6">
        <w:rPr>
          <w:rFonts w:cstheme="minorHAnsi"/>
          <w:i/>
        </w:rPr>
        <w:t>Countries</w:t>
      </w:r>
      <w:proofErr w:type="spellEnd"/>
      <w:r w:rsidRPr="00EA7FA6">
        <w:rPr>
          <w:rFonts w:cstheme="minorHAnsi"/>
        </w:rPr>
        <w:t>, Palgrave-Macmillan: Londra, 9-45;</w:t>
      </w:r>
    </w:p>
    <w:p w14:paraId="0F3EE301" w14:textId="0C9E3E09" w:rsidR="00BD2CEB" w:rsidRPr="00EA7FA6" w:rsidRDefault="00BD2CEB" w:rsidP="00902020">
      <w:pPr>
        <w:pStyle w:val="Paragrafoelenco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</w:rPr>
      </w:pPr>
      <w:r w:rsidRPr="00EA7FA6">
        <w:rPr>
          <w:rFonts w:cstheme="minorHAnsi"/>
          <w:lang w:val="en-US"/>
        </w:rPr>
        <w:t xml:space="preserve">(2016). Gimigliano, G., The Institutional framework for non-bank payment service providers: a critical review of the European Union framework, in </w:t>
      </w:r>
      <w:proofErr w:type="spellStart"/>
      <w:r w:rsidRPr="002C6334">
        <w:rPr>
          <w:rFonts w:cstheme="minorHAnsi"/>
          <w:lang w:val="en-US"/>
        </w:rPr>
        <w:t>Benazic</w:t>
      </w:r>
      <w:proofErr w:type="spellEnd"/>
      <w:r w:rsidRPr="002C6334">
        <w:rPr>
          <w:rFonts w:cstheme="minorHAnsi"/>
          <w:lang w:val="en-US"/>
        </w:rPr>
        <w:t xml:space="preserve">, M. - </w:t>
      </w:r>
      <w:proofErr w:type="spellStart"/>
      <w:r w:rsidRPr="002C6334">
        <w:rPr>
          <w:rFonts w:cstheme="minorHAnsi"/>
          <w:lang w:val="en-US"/>
        </w:rPr>
        <w:t>Bozina</w:t>
      </w:r>
      <w:proofErr w:type="spellEnd"/>
      <w:r w:rsidRPr="002C6334">
        <w:rPr>
          <w:rFonts w:cstheme="minorHAnsi"/>
          <w:lang w:val="en-US"/>
        </w:rPr>
        <w:t xml:space="preserve"> </w:t>
      </w:r>
      <w:proofErr w:type="spellStart"/>
      <w:r w:rsidRPr="002C6334">
        <w:rPr>
          <w:rFonts w:cstheme="minorHAnsi"/>
          <w:lang w:val="en-US"/>
        </w:rPr>
        <w:t>Beros</w:t>
      </w:r>
      <w:proofErr w:type="spellEnd"/>
      <w:r w:rsidRPr="002C6334">
        <w:rPr>
          <w:rFonts w:cstheme="minorHAnsi"/>
          <w:lang w:val="en-US"/>
        </w:rPr>
        <w:t xml:space="preserve">, M. – Gimigliano, G. – Novak, A. – </w:t>
      </w:r>
      <w:proofErr w:type="spellStart"/>
      <w:r w:rsidRPr="002C6334">
        <w:rPr>
          <w:rFonts w:cstheme="minorHAnsi"/>
          <w:lang w:val="en-US"/>
        </w:rPr>
        <w:lastRenderedPageBreak/>
        <w:t>Uckar</w:t>
      </w:r>
      <w:proofErr w:type="spellEnd"/>
      <w:r w:rsidRPr="002C6334">
        <w:rPr>
          <w:rFonts w:cstheme="minorHAnsi"/>
          <w:lang w:val="en-US"/>
        </w:rPr>
        <w:t>, D</w:t>
      </w:r>
      <w:r w:rsidRPr="00EA7FA6">
        <w:rPr>
          <w:rFonts w:cstheme="minorHAnsi"/>
          <w:smallCaps/>
          <w:lang w:val="en-US"/>
        </w:rPr>
        <w:t xml:space="preserve">. </w:t>
      </w:r>
      <w:r w:rsidRPr="00EA7FA6">
        <w:rPr>
          <w:rFonts w:cstheme="minorHAnsi"/>
        </w:rPr>
        <w:t>(</w:t>
      </w:r>
      <w:proofErr w:type="spellStart"/>
      <w:proofErr w:type="gramStart"/>
      <w:r w:rsidRPr="00EA7FA6">
        <w:rPr>
          <w:rFonts w:cstheme="minorHAnsi"/>
        </w:rPr>
        <w:t>eds</w:t>
      </w:r>
      <w:proofErr w:type="spellEnd"/>
      <w:proofErr w:type="gramEnd"/>
      <w:r w:rsidRPr="00EA7FA6">
        <w:rPr>
          <w:rFonts w:cstheme="minorHAnsi"/>
        </w:rPr>
        <w:t>)</w:t>
      </w:r>
      <w:r w:rsidRPr="00EA7FA6">
        <w:rPr>
          <w:rFonts w:cstheme="minorHAnsi"/>
          <w:lang w:val="en-US"/>
        </w:rPr>
        <w:t xml:space="preserve">, </w:t>
      </w:r>
      <w:r w:rsidRPr="00EA7FA6">
        <w:rPr>
          <w:rFonts w:cstheme="minorHAnsi"/>
          <w:i/>
          <w:lang w:val="en-US"/>
        </w:rPr>
        <w:t>The EU Economic Environment Post-Crisis: Policies, Institutions And Mechanisms</w:t>
      </w:r>
      <w:r w:rsidRPr="00EA7FA6">
        <w:rPr>
          <w:rFonts w:cstheme="minorHAnsi"/>
          <w:lang w:val="en-US"/>
        </w:rPr>
        <w:t xml:space="preserve">, University of Pula: Pula, 151 - 161; </w:t>
      </w:r>
    </w:p>
    <w:p w14:paraId="7A9744D9" w14:textId="77777777" w:rsidR="00BD2CEB" w:rsidRPr="00EA7FA6" w:rsidRDefault="00BD2CEB" w:rsidP="00902020">
      <w:pPr>
        <w:pStyle w:val="Paragrafoelenco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  <w:lang w:val="en-US"/>
        </w:rPr>
      </w:pPr>
      <w:r w:rsidRPr="00EA7FA6">
        <w:rPr>
          <w:rFonts w:cstheme="minorHAnsi"/>
          <w:lang w:val="en-GB"/>
        </w:rPr>
        <w:t>(2016). Gimigliano, G.,</w:t>
      </w:r>
      <w:r w:rsidRPr="00EA7FA6">
        <w:rPr>
          <w:rFonts w:cstheme="minorHAnsi"/>
          <w:lang w:val="en-US"/>
        </w:rPr>
        <w:t xml:space="preserve"> </w:t>
      </w:r>
      <w:proofErr w:type="gramStart"/>
      <w:r w:rsidRPr="00EA7FA6">
        <w:rPr>
          <w:rFonts w:cstheme="minorHAnsi"/>
          <w:lang w:val="en-US"/>
        </w:rPr>
        <w:t>The</w:t>
      </w:r>
      <w:proofErr w:type="gramEnd"/>
      <w:r w:rsidRPr="00EA7FA6">
        <w:rPr>
          <w:rFonts w:cstheme="minorHAnsi"/>
          <w:lang w:val="en-US"/>
        </w:rPr>
        <w:t xml:space="preserve"> Governance of Money and Payment Systems. Rationale and Aims of a Study</w:t>
      </w:r>
      <w:r w:rsidRPr="00EA7FA6">
        <w:rPr>
          <w:rFonts w:cstheme="minorHAnsi"/>
          <w:lang w:val="en-GB"/>
        </w:rPr>
        <w:t xml:space="preserve">, in </w:t>
      </w:r>
      <w:r w:rsidRPr="002C6334">
        <w:rPr>
          <w:rFonts w:cstheme="minorHAnsi"/>
          <w:lang w:val="en-GB"/>
        </w:rPr>
        <w:t>Gimigliano, G.</w:t>
      </w:r>
      <w:r w:rsidRPr="00EA7FA6">
        <w:rPr>
          <w:rFonts w:cstheme="minorHAnsi"/>
          <w:lang w:val="en-GB"/>
        </w:rPr>
        <w:t xml:space="preserve"> </w:t>
      </w:r>
      <w:r w:rsidRPr="00EA7FA6">
        <w:rPr>
          <w:rFonts w:cstheme="minorHAnsi"/>
        </w:rPr>
        <w:t>(</w:t>
      </w:r>
      <w:proofErr w:type="gramStart"/>
      <w:r w:rsidRPr="00EA7FA6">
        <w:rPr>
          <w:rFonts w:cstheme="minorHAnsi"/>
        </w:rPr>
        <w:t>ed</w:t>
      </w:r>
      <w:proofErr w:type="gramEnd"/>
      <w:r w:rsidRPr="00EA7FA6">
        <w:rPr>
          <w:rFonts w:cstheme="minorHAnsi"/>
        </w:rPr>
        <w:t>)</w:t>
      </w:r>
      <w:r w:rsidRPr="00EA7FA6">
        <w:rPr>
          <w:rFonts w:cstheme="minorHAnsi"/>
          <w:lang w:val="en-GB"/>
        </w:rPr>
        <w:t xml:space="preserve">, </w:t>
      </w:r>
      <w:r w:rsidRPr="00EA7FA6">
        <w:rPr>
          <w:rFonts w:cstheme="minorHAnsi"/>
          <w:i/>
          <w:lang w:val="en-GB"/>
        </w:rPr>
        <w:t>Money, Payment System and the European Union: the regulatory challenges of governance</w:t>
      </w:r>
      <w:r w:rsidRPr="00EA7FA6">
        <w:rPr>
          <w:rFonts w:cstheme="minorHAnsi"/>
          <w:lang w:val="en-GB"/>
        </w:rPr>
        <w:t xml:space="preserve">, Cambridge Scholars Publishing: Newcastle Upon Tyne, UK, VIII – XIX; </w:t>
      </w:r>
    </w:p>
    <w:p w14:paraId="18392E79" w14:textId="0BBC2A67" w:rsidR="00BD2CEB" w:rsidRPr="00EA7FA6" w:rsidRDefault="00BD2CEB" w:rsidP="00902020">
      <w:pPr>
        <w:pStyle w:val="Paragrafoelenco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  <w:lang w:val="en-US"/>
        </w:rPr>
      </w:pPr>
      <w:r w:rsidRPr="00EA7FA6">
        <w:rPr>
          <w:rFonts w:cstheme="minorHAnsi"/>
          <w:lang w:val="en-GB"/>
        </w:rPr>
        <w:t xml:space="preserve">(2016). Gimigliano, G., Lights and Shadows of the EU Law on Payment Transactions, in </w:t>
      </w:r>
      <w:r w:rsidRPr="002C6334">
        <w:rPr>
          <w:rFonts w:cstheme="minorHAnsi"/>
          <w:lang w:val="en-GB"/>
        </w:rPr>
        <w:t>Gimigliano, G.</w:t>
      </w:r>
      <w:r w:rsidRPr="00EA7FA6">
        <w:rPr>
          <w:rFonts w:cstheme="minorHAnsi"/>
          <w:lang w:val="en-GB"/>
        </w:rPr>
        <w:t xml:space="preserve"> </w:t>
      </w:r>
      <w:r w:rsidRPr="00EA7FA6">
        <w:rPr>
          <w:rFonts w:cstheme="minorHAnsi"/>
        </w:rPr>
        <w:t>(ed)</w:t>
      </w:r>
      <w:r w:rsidRPr="00EA7FA6">
        <w:rPr>
          <w:rFonts w:cstheme="minorHAnsi"/>
          <w:lang w:val="en-GB"/>
        </w:rPr>
        <w:t xml:space="preserve">, </w:t>
      </w:r>
      <w:r w:rsidRPr="00EA7FA6">
        <w:rPr>
          <w:rFonts w:cstheme="minorHAnsi"/>
          <w:i/>
          <w:lang w:val="en-GB"/>
        </w:rPr>
        <w:t>Money, Payment System and the European Union: the Regulatory Challenges of Governance</w:t>
      </w:r>
      <w:r w:rsidRPr="00EA7FA6">
        <w:rPr>
          <w:rFonts w:cstheme="minorHAnsi"/>
          <w:lang w:val="en-GB"/>
        </w:rPr>
        <w:t xml:space="preserve">, Cambridge Scholars Publishing: Newcastle Upon Tyne, UK, 25-38; </w:t>
      </w:r>
    </w:p>
    <w:p w14:paraId="64B89253" w14:textId="77777777" w:rsidR="00BD2CEB" w:rsidRPr="00EA7FA6" w:rsidRDefault="00BD2CEB" w:rsidP="00902020">
      <w:pPr>
        <w:pStyle w:val="Paragrafoelenco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  <w:lang w:val="en-US"/>
        </w:rPr>
      </w:pPr>
      <w:r w:rsidRPr="00EA7FA6">
        <w:rPr>
          <w:rFonts w:cstheme="minorHAnsi"/>
          <w:lang w:val="en-GB"/>
        </w:rPr>
        <w:t>(2016). Gimigliano, G., Approaching Mobile Payments and the Bitcoin within the EU Framework: Rationale and Aims of the Study</w:t>
      </w:r>
      <w:r w:rsidRPr="00EA7FA6">
        <w:rPr>
          <w:rFonts w:cstheme="minorHAnsi"/>
          <w:lang w:val="en-US"/>
        </w:rPr>
        <w:t xml:space="preserve">, in </w:t>
      </w:r>
      <w:r w:rsidRPr="002C6334">
        <w:rPr>
          <w:rFonts w:cstheme="minorHAnsi"/>
          <w:lang w:val="en-US"/>
        </w:rPr>
        <w:t>Gimigliano, G.</w:t>
      </w:r>
      <w:r w:rsidRPr="00EA7FA6">
        <w:rPr>
          <w:rFonts w:cstheme="minorHAnsi"/>
          <w:lang w:val="en-US"/>
        </w:rPr>
        <w:t xml:space="preserve"> </w:t>
      </w:r>
      <w:r w:rsidRPr="00EA7FA6">
        <w:rPr>
          <w:rFonts w:cstheme="minorHAnsi"/>
        </w:rPr>
        <w:t>(</w:t>
      </w:r>
      <w:proofErr w:type="gramStart"/>
      <w:r w:rsidRPr="00EA7FA6">
        <w:rPr>
          <w:rFonts w:cstheme="minorHAnsi"/>
        </w:rPr>
        <w:t>ed</w:t>
      </w:r>
      <w:proofErr w:type="gramEnd"/>
      <w:r w:rsidRPr="00EA7FA6">
        <w:rPr>
          <w:rFonts w:cstheme="minorHAnsi"/>
        </w:rPr>
        <w:t>)</w:t>
      </w:r>
      <w:r w:rsidRPr="00EA7FA6">
        <w:rPr>
          <w:rFonts w:cstheme="minorHAnsi"/>
          <w:lang w:val="en-US"/>
        </w:rPr>
        <w:t xml:space="preserve">, </w:t>
      </w:r>
      <w:r w:rsidRPr="00EA7FA6">
        <w:rPr>
          <w:rFonts w:cstheme="minorHAnsi"/>
          <w:i/>
          <w:lang w:val="en-US"/>
        </w:rPr>
        <w:t>Bitcoin and Mobile Payments: Constructing a European Union Framework</w:t>
      </w:r>
      <w:r w:rsidRPr="00EA7FA6">
        <w:rPr>
          <w:rFonts w:cstheme="minorHAnsi"/>
          <w:lang w:val="en-US"/>
        </w:rPr>
        <w:t xml:space="preserve">, Palgrave-Macmillan: London, V-XV;  </w:t>
      </w:r>
    </w:p>
    <w:p w14:paraId="17D2671A" w14:textId="1081B611" w:rsidR="00BD2CEB" w:rsidRPr="00EA7FA6" w:rsidRDefault="00BD2CEB" w:rsidP="00902020">
      <w:pPr>
        <w:pStyle w:val="Paragrafoelenco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  <w:lang w:val="en-US"/>
        </w:rPr>
      </w:pPr>
      <w:r w:rsidRPr="00EA7FA6">
        <w:rPr>
          <w:rFonts w:cstheme="minorHAnsi"/>
          <w:lang w:val="en-GB"/>
        </w:rPr>
        <w:t xml:space="preserve">(2016). Gimigliano, G., </w:t>
      </w:r>
      <w:r w:rsidRPr="00EA7FA6">
        <w:rPr>
          <w:rFonts w:cstheme="minorHAnsi"/>
          <w:lang w:val="en-US"/>
        </w:rPr>
        <w:t xml:space="preserve">Mobilizing Payments within the European Union Framework: A Legal Analysis, in </w:t>
      </w:r>
      <w:r w:rsidRPr="002C6334">
        <w:rPr>
          <w:rFonts w:cstheme="minorHAnsi"/>
          <w:lang w:val="en-US"/>
        </w:rPr>
        <w:t>Gimigliano, G.</w:t>
      </w:r>
      <w:r w:rsidRPr="00EA7FA6">
        <w:rPr>
          <w:rFonts w:cstheme="minorHAnsi"/>
          <w:lang w:val="en-US"/>
        </w:rPr>
        <w:t xml:space="preserve"> </w:t>
      </w:r>
      <w:r w:rsidRPr="00EA7FA6">
        <w:rPr>
          <w:rFonts w:cstheme="minorHAnsi"/>
        </w:rPr>
        <w:t>(ed)</w:t>
      </w:r>
      <w:r w:rsidRPr="00EA7FA6">
        <w:rPr>
          <w:rFonts w:cstheme="minorHAnsi"/>
          <w:lang w:val="en-US"/>
        </w:rPr>
        <w:t xml:space="preserve">, </w:t>
      </w:r>
      <w:r w:rsidRPr="00EA7FA6">
        <w:rPr>
          <w:rFonts w:cstheme="minorHAnsi"/>
          <w:i/>
          <w:lang w:val="en-US"/>
        </w:rPr>
        <w:t xml:space="preserve">The </w:t>
      </w:r>
      <w:proofErr w:type="spellStart"/>
      <w:r w:rsidRPr="00EA7FA6">
        <w:rPr>
          <w:rFonts w:cstheme="minorHAnsi"/>
          <w:i/>
          <w:lang w:val="en-US"/>
        </w:rPr>
        <w:t>BItcoin</w:t>
      </w:r>
      <w:proofErr w:type="spellEnd"/>
      <w:r w:rsidRPr="00EA7FA6">
        <w:rPr>
          <w:rFonts w:cstheme="minorHAnsi"/>
          <w:i/>
          <w:lang w:val="en-US"/>
        </w:rPr>
        <w:t xml:space="preserve"> and Mobile Payments: </w:t>
      </w:r>
      <w:proofErr w:type="gramStart"/>
      <w:r w:rsidRPr="00EA7FA6">
        <w:rPr>
          <w:rFonts w:cstheme="minorHAnsi"/>
          <w:i/>
          <w:lang w:val="en-US"/>
        </w:rPr>
        <w:t>Constructing  a</w:t>
      </w:r>
      <w:proofErr w:type="gramEnd"/>
      <w:r w:rsidRPr="00EA7FA6">
        <w:rPr>
          <w:rFonts w:cstheme="minorHAnsi"/>
          <w:i/>
          <w:lang w:val="en-US"/>
        </w:rPr>
        <w:t xml:space="preserve"> European Union Framework</w:t>
      </w:r>
      <w:r w:rsidRPr="00EA7FA6">
        <w:rPr>
          <w:rFonts w:cstheme="minorHAnsi"/>
          <w:lang w:val="en-US"/>
        </w:rPr>
        <w:t xml:space="preserve">, Palgrave-Macmillan: London, 73 – 88; </w:t>
      </w:r>
    </w:p>
    <w:p w14:paraId="7DCA07F7" w14:textId="0265EF9C" w:rsidR="00BD2CEB" w:rsidRPr="00EA7FA6" w:rsidRDefault="00BD2CEB" w:rsidP="00902020">
      <w:pPr>
        <w:pStyle w:val="Paragrafoelenco"/>
        <w:snapToGrid w:val="0"/>
        <w:spacing w:after="120" w:line="240" w:lineRule="auto"/>
        <w:ind w:left="822" w:hanging="709"/>
        <w:contextualSpacing w:val="0"/>
        <w:jc w:val="both"/>
        <w:rPr>
          <w:rFonts w:cstheme="minorHAnsi"/>
          <w:lang w:val="en-GB"/>
        </w:rPr>
      </w:pPr>
      <w:r w:rsidRPr="00EA7FA6">
        <w:rPr>
          <w:rFonts w:cstheme="minorHAnsi"/>
          <w:lang w:val="en-GB"/>
        </w:rPr>
        <w:t xml:space="preserve">(2013). Gimigliano, G., Islamic banking in the EU legal framework, in </w:t>
      </w:r>
      <w:proofErr w:type="spellStart"/>
      <w:r w:rsidRPr="002C6334">
        <w:rPr>
          <w:rFonts w:cstheme="minorHAnsi"/>
          <w:lang w:val="en-GB"/>
        </w:rPr>
        <w:t>Cattelan</w:t>
      </w:r>
      <w:proofErr w:type="spellEnd"/>
      <w:r w:rsidRPr="002C6334">
        <w:rPr>
          <w:rFonts w:cstheme="minorHAnsi"/>
          <w:lang w:val="en-GB"/>
        </w:rPr>
        <w:t>, V.</w:t>
      </w:r>
      <w:r w:rsidRPr="00EA7FA6">
        <w:rPr>
          <w:rFonts w:cstheme="minorHAnsi"/>
          <w:lang w:val="en-GB"/>
        </w:rPr>
        <w:t xml:space="preserve"> </w:t>
      </w:r>
      <w:r w:rsidRPr="00EA7FA6">
        <w:rPr>
          <w:rFonts w:cstheme="minorHAnsi"/>
        </w:rPr>
        <w:t>(</w:t>
      </w:r>
      <w:proofErr w:type="gramStart"/>
      <w:r w:rsidRPr="00EA7FA6">
        <w:rPr>
          <w:rFonts w:cstheme="minorHAnsi"/>
        </w:rPr>
        <w:t>ed</w:t>
      </w:r>
      <w:proofErr w:type="gramEnd"/>
      <w:r w:rsidRPr="00EA7FA6">
        <w:rPr>
          <w:rFonts w:cstheme="minorHAnsi"/>
        </w:rPr>
        <w:t>)</w:t>
      </w:r>
      <w:r w:rsidRPr="00EA7FA6">
        <w:rPr>
          <w:rFonts w:cstheme="minorHAnsi"/>
          <w:lang w:val="en-GB"/>
        </w:rPr>
        <w:t xml:space="preserve">, </w:t>
      </w:r>
      <w:r w:rsidRPr="00EA7FA6">
        <w:rPr>
          <w:rFonts w:cstheme="minorHAnsi"/>
          <w:i/>
          <w:lang w:val="en-GB"/>
        </w:rPr>
        <w:t>Islamic finance in Europe: towards a plural financial system</w:t>
      </w:r>
      <w:r w:rsidRPr="00EA7FA6">
        <w:rPr>
          <w:rFonts w:cstheme="minorHAnsi"/>
          <w:lang w:val="en-GB"/>
        </w:rPr>
        <w:t>, Edward Elgar Publisher: Cheltenham, UK, 143 – 156;</w:t>
      </w:r>
    </w:p>
    <w:p w14:paraId="4AA07F6C" w14:textId="6DEB4254" w:rsidR="002E0D79" w:rsidRPr="00EA7FA6" w:rsidRDefault="005364F1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</w:rPr>
      </w:pPr>
      <w:r w:rsidRPr="00EA7FA6">
        <w:rPr>
          <w:rFonts w:cstheme="minorHAnsi"/>
          <w:lang w:val="en-US"/>
        </w:rPr>
        <w:t xml:space="preserve">   </w:t>
      </w:r>
      <w:r w:rsidR="002E0D79" w:rsidRPr="00EA7FA6">
        <w:rPr>
          <w:rFonts w:cstheme="minorHAnsi"/>
          <w:lang w:val="en-US"/>
        </w:rPr>
        <w:t>(2010). Gimigliano, G.</w:t>
      </w:r>
      <w:r w:rsidR="002E0D79" w:rsidRPr="00EA7FA6">
        <w:rPr>
          <w:rFonts w:cstheme="minorHAnsi"/>
          <w:lang w:val="en-GB"/>
        </w:rPr>
        <w:t xml:space="preserve">, Islamic banking and the duty of accommodation, in </w:t>
      </w:r>
      <w:proofErr w:type="spellStart"/>
      <w:r w:rsidR="002E0D79" w:rsidRPr="002C6334">
        <w:rPr>
          <w:rFonts w:cstheme="minorHAnsi"/>
          <w:lang w:val="en-GB"/>
        </w:rPr>
        <w:t>Fahim</w:t>
      </w:r>
      <w:proofErr w:type="spellEnd"/>
      <w:r w:rsidR="002E0D79" w:rsidRPr="002C6334">
        <w:rPr>
          <w:rFonts w:cstheme="minorHAnsi"/>
          <w:lang w:val="en-GB"/>
        </w:rPr>
        <w:t xml:space="preserve"> Khan, M. – </w:t>
      </w:r>
      <w:proofErr w:type="spellStart"/>
      <w:r w:rsidR="002E0D79" w:rsidRPr="002C6334">
        <w:rPr>
          <w:rFonts w:cstheme="minorHAnsi"/>
          <w:lang w:val="en-GB"/>
        </w:rPr>
        <w:t>Porzio</w:t>
      </w:r>
      <w:proofErr w:type="spellEnd"/>
      <w:r w:rsidR="002E0D79" w:rsidRPr="002C6334">
        <w:rPr>
          <w:rFonts w:cstheme="minorHAnsi"/>
          <w:lang w:val="en-GB"/>
        </w:rPr>
        <w:t>, M.</w:t>
      </w:r>
      <w:r w:rsidR="002E0D79" w:rsidRPr="00EA7FA6">
        <w:rPr>
          <w:rFonts w:cstheme="minorHAnsi"/>
          <w:lang w:val="en-GB"/>
        </w:rPr>
        <w:t xml:space="preserve"> (</w:t>
      </w:r>
      <w:r w:rsidR="002E0D79" w:rsidRPr="00EA7FA6">
        <w:rPr>
          <w:rFonts w:cstheme="minorHAnsi"/>
        </w:rPr>
        <w:t>a cura di</w:t>
      </w:r>
      <w:r w:rsidR="002E0D79" w:rsidRPr="00EA7FA6">
        <w:rPr>
          <w:rFonts w:cstheme="minorHAnsi"/>
          <w:lang w:val="en-GB"/>
        </w:rPr>
        <w:t xml:space="preserve">), </w:t>
      </w:r>
      <w:r w:rsidR="002E0D79" w:rsidRPr="00EA7FA6">
        <w:rPr>
          <w:rFonts w:cstheme="minorHAnsi"/>
          <w:i/>
          <w:lang w:val="en-GB"/>
        </w:rPr>
        <w:t xml:space="preserve">Islamic Banking and Finance in European Union. </w:t>
      </w:r>
      <w:r w:rsidR="002E0D79" w:rsidRPr="00EA7FA6">
        <w:rPr>
          <w:rFonts w:cstheme="minorHAnsi"/>
          <w:i/>
        </w:rPr>
        <w:t xml:space="preserve">A </w:t>
      </w:r>
      <w:proofErr w:type="spellStart"/>
      <w:r w:rsidR="002E0D79" w:rsidRPr="00EA7FA6">
        <w:rPr>
          <w:rFonts w:cstheme="minorHAnsi"/>
          <w:i/>
        </w:rPr>
        <w:t>challenge</w:t>
      </w:r>
      <w:proofErr w:type="spellEnd"/>
      <w:r w:rsidR="002E0D79" w:rsidRPr="00EA7FA6">
        <w:rPr>
          <w:rFonts w:cstheme="minorHAnsi"/>
        </w:rPr>
        <w:t xml:space="preserve">, Edward </w:t>
      </w:r>
      <w:proofErr w:type="spellStart"/>
      <w:r w:rsidR="002E0D79" w:rsidRPr="00EA7FA6">
        <w:rPr>
          <w:rFonts w:cstheme="minorHAnsi"/>
        </w:rPr>
        <w:t>Elgar</w:t>
      </w:r>
      <w:proofErr w:type="spellEnd"/>
      <w:r w:rsidR="002E0D79" w:rsidRPr="00EA7FA6">
        <w:rPr>
          <w:rFonts w:cstheme="minorHAnsi"/>
        </w:rPr>
        <w:t xml:space="preserve"> Publisher: </w:t>
      </w:r>
      <w:r w:rsidR="002E0D79" w:rsidRPr="00EA7FA6">
        <w:rPr>
          <w:rFonts w:cstheme="minorHAnsi"/>
          <w:lang w:val="en-GB"/>
        </w:rPr>
        <w:t>Cheltenham, UK</w:t>
      </w:r>
      <w:r w:rsidR="002E0D79" w:rsidRPr="00EA7FA6">
        <w:rPr>
          <w:rFonts w:cstheme="minorHAnsi"/>
        </w:rPr>
        <w:t xml:space="preserve">, 148-157.   </w:t>
      </w:r>
    </w:p>
    <w:p w14:paraId="0A453345" w14:textId="55BDA708" w:rsidR="002E0D79" w:rsidRPr="00A77B96" w:rsidRDefault="002E0D79" w:rsidP="00902020">
      <w:pPr>
        <w:snapToGrid w:val="0"/>
        <w:spacing w:after="120" w:line="240" w:lineRule="auto"/>
        <w:rPr>
          <w:rFonts w:cstheme="minorHAnsi"/>
          <w:b/>
          <w:smallCaps/>
          <w:spacing w:val="20"/>
          <w:sz w:val="28"/>
          <w:szCs w:val="28"/>
          <w:lang w:val="en-US"/>
        </w:rPr>
      </w:pPr>
      <w:r w:rsidRPr="00A77B96">
        <w:rPr>
          <w:rFonts w:cstheme="minorHAnsi"/>
          <w:b/>
          <w:smallCaps/>
          <w:spacing w:val="20"/>
          <w:sz w:val="28"/>
          <w:szCs w:val="28"/>
          <w:lang w:val="en-US"/>
        </w:rPr>
        <w:t xml:space="preserve">Edited </w:t>
      </w:r>
      <w:r w:rsidR="00023003" w:rsidRPr="00A77B96">
        <w:rPr>
          <w:rFonts w:cstheme="minorHAnsi"/>
          <w:b/>
          <w:smallCaps/>
          <w:spacing w:val="20"/>
          <w:sz w:val="28"/>
          <w:szCs w:val="28"/>
          <w:lang w:val="en-US"/>
        </w:rPr>
        <w:t>collections</w:t>
      </w:r>
    </w:p>
    <w:p w14:paraId="5C79B475" w14:textId="3E8B51A2" w:rsidR="0012083E" w:rsidRDefault="00F141DF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Del="00F141DF">
        <w:rPr>
          <w:rFonts w:cstheme="minorHAnsi"/>
          <w:lang w:val="en-GB"/>
        </w:rPr>
        <w:t xml:space="preserve"> </w:t>
      </w:r>
      <w:r w:rsidR="0012083E">
        <w:rPr>
          <w:rFonts w:cstheme="minorHAnsi"/>
          <w:lang w:val="en-GB"/>
        </w:rPr>
        <w:t xml:space="preserve">(2025). Gimigliano, G. &amp; </w:t>
      </w:r>
      <w:proofErr w:type="spellStart"/>
      <w:r w:rsidR="0012083E" w:rsidRPr="00EA7FA6">
        <w:rPr>
          <w:rFonts w:cstheme="minorHAnsi"/>
          <w:lang w:val="en-GB"/>
        </w:rPr>
        <w:t>Bozina</w:t>
      </w:r>
      <w:proofErr w:type="spellEnd"/>
      <w:r w:rsidR="0012083E" w:rsidRPr="00EA7FA6">
        <w:rPr>
          <w:rFonts w:cstheme="minorHAnsi"/>
          <w:lang w:val="en-GB"/>
        </w:rPr>
        <w:t xml:space="preserve"> </w:t>
      </w:r>
      <w:proofErr w:type="spellStart"/>
      <w:r w:rsidR="0012083E" w:rsidRPr="00EA7FA6">
        <w:rPr>
          <w:rFonts w:cstheme="minorHAnsi"/>
          <w:lang w:val="en-GB"/>
        </w:rPr>
        <w:t>Beros</w:t>
      </w:r>
      <w:proofErr w:type="spellEnd"/>
      <w:r w:rsidR="0012083E" w:rsidRPr="00EA7FA6">
        <w:rPr>
          <w:rFonts w:cstheme="minorHAnsi"/>
          <w:lang w:val="en-GB"/>
        </w:rPr>
        <w:t>, M (</w:t>
      </w:r>
      <w:proofErr w:type="spellStart"/>
      <w:proofErr w:type="gramStart"/>
      <w:r w:rsidR="0012083E" w:rsidRPr="00EA7FA6">
        <w:rPr>
          <w:rFonts w:cstheme="minorHAnsi"/>
          <w:lang w:val="en-GB"/>
        </w:rPr>
        <w:t>eds</w:t>
      </w:r>
      <w:proofErr w:type="spellEnd"/>
      <w:proofErr w:type="gramEnd"/>
      <w:r w:rsidR="0012083E" w:rsidRPr="00EA7FA6">
        <w:rPr>
          <w:rFonts w:cstheme="minorHAnsi"/>
          <w:lang w:val="en-GB"/>
        </w:rPr>
        <w:t>)</w:t>
      </w:r>
      <w:r w:rsidR="0012083E">
        <w:rPr>
          <w:rFonts w:cstheme="minorHAnsi"/>
          <w:lang w:val="en-GB"/>
        </w:rPr>
        <w:t>, Looking forward the revision of the PSD2</w:t>
      </w:r>
      <w:r w:rsidR="007004E6">
        <w:rPr>
          <w:rFonts w:cstheme="minorHAnsi"/>
          <w:lang w:val="en-GB"/>
        </w:rPr>
        <w:t xml:space="preserve">, </w:t>
      </w:r>
      <w:r w:rsidR="0012083E">
        <w:rPr>
          <w:rFonts w:cstheme="minorHAnsi"/>
          <w:lang w:val="en-GB"/>
        </w:rPr>
        <w:t>European Business Law Review</w:t>
      </w:r>
      <w:r w:rsidR="007004E6">
        <w:rPr>
          <w:rFonts w:cstheme="minorHAnsi"/>
          <w:lang w:val="en-GB"/>
        </w:rPr>
        <w:t>- Special Issue</w:t>
      </w:r>
      <w:r w:rsidR="0012083E">
        <w:rPr>
          <w:rFonts w:cstheme="minorHAnsi"/>
          <w:lang w:val="en-GB"/>
        </w:rPr>
        <w:t>, 2025, vol. 5 (</w:t>
      </w:r>
      <w:r>
        <w:rPr>
          <w:rFonts w:cstheme="minorHAnsi"/>
          <w:lang w:val="en-GB"/>
        </w:rPr>
        <w:t>September</w:t>
      </w:r>
      <w:r w:rsidR="0012083E">
        <w:rPr>
          <w:rFonts w:cstheme="minorHAnsi"/>
          <w:lang w:val="en-GB"/>
        </w:rPr>
        <w:t>).</w:t>
      </w:r>
    </w:p>
    <w:p w14:paraId="1BCC9A29" w14:textId="7BA3F84E" w:rsidR="002E0D79" w:rsidRPr="00EA7FA6" w:rsidRDefault="002E0D79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EA7FA6">
        <w:rPr>
          <w:rFonts w:cstheme="minorHAnsi"/>
          <w:lang w:val="en-GB"/>
        </w:rPr>
        <w:t>(202</w:t>
      </w:r>
      <w:r w:rsidR="00EC600D">
        <w:rPr>
          <w:rFonts w:cstheme="minorHAnsi"/>
          <w:lang w:val="en-GB"/>
        </w:rPr>
        <w:t>4</w:t>
      </w:r>
      <w:r w:rsidRPr="00EA7FA6">
        <w:rPr>
          <w:rFonts w:cstheme="minorHAnsi"/>
          <w:lang w:val="en-GB"/>
        </w:rPr>
        <w:t xml:space="preserve">). </w:t>
      </w:r>
      <w:proofErr w:type="spellStart"/>
      <w:r w:rsidRPr="00EA7FA6">
        <w:rPr>
          <w:rFonts w:cstheme="minorHAnsi"/>
          <w:lang w:val="en-GB"/>
        </w:rPr>
        <w:t>Bodellini</w:t>
      </w:r>
      <w:proofErr w:type="spellEnd"/>
      <w:r w:rsidRPr="00EA7FA6">
        <w:rPr>
          <w:rFonts w:cstheme="minorHAnsi"/>
          <w:lang w:val="en-GB"/>
        </w:rPr>
        <w:t>, M., Gimigliano, G., &amp; D. Singh (</w:t>
      </w:r>
      <w:proofErr w:type="spellStart"/>
      <w:proofErr w:type="gramStart"/>
      <w:r w:rsidRPr="00EA7FA6">
        <w:rPr>
          <w:rFonts w:cstheme="minorHAnsi"/>
          <w:lang w:val="en-GB"/>
        </w:rPr>
        <w:t>eds</w:t>
      </w:r>
      <w:proofErr w:type="spellEnd"/>
      <w:proofErr w:type="gramEnd"/>
      <w:r w:rsidRPr="00EA7FA6">
        <w:rPr>
          <w:rFonts w:cstheme="minorHAnsi"/>
          <w:lang w:val="en-GB"/>
        </w:rPr>
        <w:t xml:space="preserve">), </w:t>
      </w:r>
      <w:r w:rsidRPr="00EA7FA6">
        <w:rPr>
          <w:rFonts w:cstheme="minorHAnsi"/>
          <w:i/>
          <w:lang w:val="en-GB"/>
        </w:rPr>
        <w:t>Commercial Banking in Transition</w:t>
      </w:r>
      <w:r w:rsidRPr="00EA7FA6">
        <w:rPr>
          <w:rFonts w:cstheme="minorHAnsi"/>
          <w:lang w:val="en-GB"/>
        </w:rPr>
        <w:t>, Palgrave-Springer.</w:t>
      </w:r>
    </w:p>
    <w:p w14:paraId="1342E44C" w14:textId="77777777" w:rsidR="002E0D79" w:rsidRPr="00EA7FA6" w:rsidRDefault="002E0D79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EA7FA6">
        <w:rPr>
          <w:rFonts w:cstheme="minorHAnsi"/>
        </w:rPr>
        <w:t xml:space="preserve">(2022). Gimigliano, G., </w:t>
      </w:r>
      <w:proofErr w:type="spellStart"/>
      <w:r w:rsidRPr="00EA7FA6">
        <w:rPr>
          <w:rFonts w:cstheme="minorHAnsi"/>
        </w:rPr>
        <w:t>Cattelan</w:t>
      </w:r>
      <w:proofErr w:type="spellEnd"/>
      <w:r w:rsidRPr="00EA7FA6">
        <w:rPr>
          <w:rFonts w:cstheme="minorHAnsi"/>
        </w:rPr>
        <w:t>, V. (</w:t>
      </w:r>
      <w:proofErr w:type="spellStart"/>
      <w:r w:rsidRPr="00EA7FA6">
        <w:rPr>
          <w:rFonts w:cstheme="minorHAnsi"/>
        </w:rPr>
        <w:t>eds</w:t>
      </w:r>
      <w:proofErr w:type="spellEnd"/>
      <w:r w:rsidRPr="00EA7FA6">
        <w:rPr>
          <w:rFonts w:cstheme="minorHAnsi"/>
        </w:rPr>
        <w:t xml:space="preserve">), </w:t>
      </w:r>
      <w:r w:rsidRPr="00EA7FA6">
        <w:rPr>
          <w:rFonts w:cstheme="minorHAnsi"/>
          <w:i/>
        </w:rPr>
        <w:t xml:space="preserve">Money Law, Capital, and the </w:t>
      </w:r>
      <w:proofErr w:type="spellStart"/>
      <w:r w:rsidRPr="00EA7FA6">
        <w:rPr>
          <w:rFonts w:cstheme="minorHAnsi"/>
          <w:i/>
        </w:rPr>
        <w:t>Changing</w:t>
      </w:r>
      <w:proofErr w:type="spellEnd"/>
      <w:r w:rsidRPr="00EA7FA6">
        <w:rPr>
          <w:rFonts w:cstheme="minorHAnsi"/>
          <w:i/>
        </w:rPr>
        <w:t xml:space="preserve"> Identity of the </w:t>
      </w:r>
      <w:proofErr w:type="spellStart"/>
      <w:r w:rsidRPr="00EA7FA6">
        <w:rPr>
          <w:rFonts w:cstheme="minorHAnsi"/>
          <w:i/>
        </w:rPr>
        <w:t>European</w:t>
      </w:r>
      <w:proofErr w:type="spellEnd"/>
      <w:r w:rsidRPr="00EA7FA6">
        <w:rPr>
          <w:rFonts w:cstheme="minorHAnsi"/>
          <w:i/>
        </w:rPr>
        <w:t xml:space="preserve"> Union</w:t>
      </w:r>
      <w:r w:rsidRPr="00EA7FA6">
        <w:rPr>
          <w:rFonts w:cstheme="minorHAnsi"/>
        </w:rPr>
        <w:t xml:space="preserve">, </w:t>
      </w:r>
      <w:proofErr w:type="spellStart"/>
      <w:r w:rsidRPr="00EA7FA6">
        <w:rPr>
          <w:rFonts w:cstheme="minorHAnsi"/>
        </w:rPr>
        <w:t>Hart</w:t>
      </w:r>
      <w:proofErr w:type="spellEnd"/>
      <w:r w:rsidRPr="00EA7FA6">
        <w:rPr>
          <w:rFonts w:cstheme="minorHAnsi"/>
        </w:rPr>
        <w:t xml:space="preserve"> Publisher: </w:t>
      </w:r>
      <w:proofErr w:type="spellStart"/>
      <w:r w:rsidRPr="00EA7FA6">
        <w:rPr>
          <w:rFonts w:cstheme="minorHAnsi"/>
        </w:rPr>
        <w:t>Bloomsbury</w:t>
      </w:r>
      <w:proofErr w:type="spellEnd"/>
      <w:r w:rsidRPr="00EA7FA6">
        <w:rPr>
          <w:rFonts w:cstheme="minorHAnsi"/>
        </w:rPr>
        <w:t>.</w:t>
      </w:r>
    </w:p>
    <w:p w14:paraId="083D0371" w14:textId="77777777" w:rsidR="002E0D79" w:rsidRPr="00EA7FA6" w:rsidRDefault="002E0D79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EA7FA6">
        <w:rPr>
          <w:rFonts w:cstheme="minorHAnsi"/>
          <w:lang w:val="en-GB"/>
        </w:rPr>
        <w:t xml:space="preserve">(2021). Gimigliano, G., </w:t>
      </w:r>
      <w:proofErr w:type="spellStart"/>
      <w:r w:rsidRPr="00EA7FA6">
        <w:rPr>
          <w:rFonts w:cstheme="minorHAnsi"/>
          <w:lang w:val="en-GB"/>
        </w:rPr>
        <w:t>Bozina</w:t>
      </w:r>
      <w:proofErr w:type="spellEnd"/>
      <w:r w:rsidRPr="00EA7FA6">
        <w:rPr>
          <w:rFonts w:cstheme="minorHAnsi"/>
          <w:lang w:val="en-GB"/>
        </w:rPr>
        <w:t xml:space="preserve"> </w:t>
      </w:r>
      <w:proofErr w:type="spellStart"/>
      <w:r w:rsidRPr="00EA7FA6">
        <w:rPr>
          <w:rFonts w:cstheme="minorHAnsi"/>
          <w:lang w:val="en-GB"/>
        </w:rPr>
        <w:t>Beros</w:t>
      </w:r>
      <w:proofErr w:type="spellEnd"/>
      <w:r w:rsidRPr="00EA7FA6">
        <w:rPr>
          <w:rFonts w:cstheme="minorHAnsi"/>
          <w:lang w:val="en-GB"/>
        </w:rPr>
        <w:t>, M (</w:t>
      </w:r>
      <w:proofErr w:type="spellStart"/>
      <w:proofErr w:type="gramStart"/>
      <w:r w:rsidRPr="00EA7FA6">
        <w:rPr>
          <w:rFonts w:cstheme="minorHAnsi"/>
          <w:lang w:val="en-GB"/>
        </w:rPr>
        <w:t>eds</w:t>
      </w:r>
      <w:proofErr w:type="spellEnd"/>
      <w:proofErr w:type="gramEnd"/>
      <w:r w:rsidRPr="00EA7FA6">
        <w:rPr>
          <w:rFonts w:cstheme="minorHAnsi"/>
          <w:lang w:val="en-GB"/>
        </w:rPr>
        <w:t xml:space="preserve">), </w:t>
      </w:r>
      <w:r w:rsidRPr="00EA7FA6">
        <w:rPr>
          <w:rFonts w:cstheme="minorHAnsi"/>
          <w:i/>
          <w:lang w:val="en-GB"/>
        </w:rPr>
        <w:t>The Payment Service directive II. A Commentary</w:t>
      </w:r>
      <w:r w:rsidRPr="00EA7FA6">
        <w:rPr>
          <w:rFonts w:cstheme="minorHAnsi"/>
          <w:lang w:val="en-GB"/>
        </w:rPr>
        <w:t xml:space="preserve">, Elgar commentaries Series. </w:t>
      </w:r>
    </w:p>
    <w:p w14:paraId="27B9B2A3" w14:textId="77777777" w:rsidR="002E0D79" w:rsidRPr="00EA7FA6" w:rsidRDefault="002E0D79" w:rsidP="00902020">
      <w:pPr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EA7FA6">
        <w:rPr>
          <w:rFonts w:cstheme="minorHAnsi"/>
          <w:lang w:val="en-US"/>
        </w:rPr>
        <w:t>(2016). Gimigliano, G. (</w:t>
      </w:r>
      <w:proofErr w:type="spellStart"/>
      <w:proofErr w:type="gramStart"/>
      <w:r w:rsidRPr="00EA7FA6">
        <w:rPr>
          <w:rFonts w:cstheme="minorHAnsi"/>
          <w:lang w:val="en-US"/>
        </w:rPr>
        <w:t>ed</w:t>
      </w:r>
      <w:proofErr w:type="spellEnd"/>
      <w:proofErr w:type="gramEnd"/>
      <w:r w:rsidRPr="00EA7FA6">
        <w:rPr>
          <w:rFonts w:cstheme="minorHAnsi"/>
          <w:lang w:val="en-US"/>
        </w:rPr>
        <w:t xml:space="preserve">), </w:t>
      </w:r>
      <w:r w:rsidRPr="00EA7FA6">
        <w:rPr>
          <w:rFonts w:cstheme="minorHAnsi"/>
          <w:i/>
          <w:lang w:val="en-US"/>
        </w:rPr>
        <w:t>Bitcoin and Mobile Payments: Constructing a European Union Framework</w:t>
      </w:r>
      <w:r w:rsidRPr="00EA7FA6">
        <w:rPr>
          <w:rFonts w:cstheme="minorHAnsi"/>
          <w:lang w:val="en-US"/>
        </w:rPr>
        <w:t>, Palgrave-Macmillan: London</w:t>
      </w:r>
      <w:r w:rsidRPr="00EA7FA6">
        <w:rPr>
          <w:rFonts w:cstheme="minorHAnsi"/>
          <w:lang w:val="en-GB"/>
        </w:rPr>
        <w:t>;</w:t>
      </w:r>
    </w:p>
    <w:p w14:paraId="1A06CD9E" w14:textId="65DC4B12" w:rsidR="002E0D79" w:rsidRDefault="005364F1" w:rsidP="00902020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  <w:r w:rsidRPr="00EA7FA6">
        <w:rPr>
          <w:rFonts w:cstheme="minorHAnsi"/>
          <w:lang w:val="en-GB"/>
        </w:rPr>
        <w:t xml:space="preserve"> </w:t>
      </w:r>
      <w:r w:rsidR="002E0D79" w:rsidRPr="00EA7FA6">
        <w:rPr>
          <w:rFonts w:cstheme="minorHAnsi"/>
          <w:lang w:val="en-GB"/>
        </w:rPr>
        <w:t>(2016). Gimigliano, G. (</w:t>
      </w:r>
      <w:proofErr w:type="spellStart"/>
      <w:proofErr w:type="gramStart"/>
      <w:r w:rsidR="002E0D79" w:rsidRPr="00EA7FA6">
        <w:rPr>
          <w:rFonts w:cstheme="minorHAnsi"/>
          <w:lang w:val="en-GB"/>
        </w:rPr>
        <w:t>ed</w:t>
      </w:r>
      <w:proofErr w:type="spellEnd"/>
      <w:proofErr w:type="gramEnd"/>
      <w:r w:rsidR="002E0D79" w:rsidRPr="00EA7FA6">
        <w:rPr>
          <w:rFonts w:cstheme="minorHAnsi"/>
          <w:lang w:val="en-GB"/>
        </w:rPr>
        <w:t xml:space="preserve">), </w:t>
      </w:r>
      <w:r w:rsidR="002E0D79" w:rsidRPr="00EA7FA6">
        <w:rPr>
          <w:rFonts w:cstheme="minorHAnsi"/>
          <w:i/>
          <w:lang w:val="en-GB"/>
        </w:rPr>
        <w:t>Money, Payment System and the European Union: The Regulatory Challenges of Governance</w:t>
      </w:r>
      <w:r w:rsidR="002E0D79" w:rsidRPr="00EA7FA6">
        <w:rPr>
          <w:rFonts w:cstheme="minorHAnsi"/>
          <w:lang w:val="en-GB"/>
        </w:rPr>
        <w:t>, Cambridge Scholars Publishing: Newcastle Upon Tyne, UK.</w:t>
      </w:r>
    </w:p>
    <w:p w14:paraId="4F38D6B1" w14:textId="52912662" w:rsidR="00A35919" w:rsidRDefault="00A35919" w:rsidP="00902020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709" w:hanging="709"/>
        <w:jc w:val="both"/>
        <w:rPr>
          <w:rFonts w:cstheme="minorHAnsi"/>
          <w:lang w:val="en-GB"/>
        </w:rPr>
      </w:pPr>
    </w:p>
    <w:p w14:paraId="4505689C" w14:textId="1C9E8699" w:rsidR="00A35919" w:rsidRPr="00C26DCE" w:rsidRDefault="00A35919" w:rsidP="00C26DCE">
      <w:pPr>
        <w:snapToGrid w:val="0"/>
        <w:spacing w:after="120" w:line="240" w:lineRule="auto"/>
        <w:ind w:left="709" w:hanging="709"/>
        <w:jc w:val="center"/>
        <w:rPr>
          <w:rFonts w:cstheme="minorHAnsi"/>
          <w:b/>
          <w:sz w:val="28"/>
          <w:szCs w:val="28"/>
          <w:lang w:val="en-US"/>
        </w:rPr>
      </w:pPr>
      <w:r w:rsidRPr="00A77B96">
        <w:rPr>
          <w:rFonts w:cstheme="minorHAnsi"/>
          <w:b/>
          <w:sz w:val="28"/>
          <w:szCs w:val="28"/>
          <w:lang w:val="en-US"/>
        </w:rPr>
        <w:t>TEACHING</w:t>
      </w:r>
      <w:r w:rsidR="00135BAE">
        <w:rPr>
          <w:rFonts w:cstheme="minorHAnsi"/>
          <w:b/>
          <w:sz w:val="28"/>
          <w:szCs w:val="28"/>
          <w:lang w:val="en-US"/>
        </w:rPr>
        <w:t xml:space="preserve"> IN ENGLISH</w:t>
      </w:r>
    </w:p>
    <w:p w14:paraId="7B8AF0AD" w14:textId="10250107" w:rsidR="00A35919" w:rsidRDefault="00A35919" w:rsidP="00A35919">
      <w:pPr>
        <w:snapToGrid w:val="0"/>
        <w:spacing w:after="12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(2024 – ongoing) </w:t>
      </w:r>
      <w:r w:rsidR="00300FC2">
        <w:rPr>
          <w:rFonts w:cstheme="minorHAnsi"/>
          <w:lang w:val="en-US"/>
        </w:rPr>
        <w:t>Corporate Law and Regulation</w:t>
      </w:r>
      <w:r>
        <w:rPr>
          <w:rFonts w:cstheme="minorHAnsi"/>
          <w:lang w:val="en-US"/>
        </w:rPr>
        <w:t>, Bachelor Degree, Business and Law Department, University of Siena (60 teaching hours)</w:t>
      </w:r>
    </w:p>
    <w:p w14:paraId="1C400C0B" w14:textId="612E733B" w:rsidR="00A35919" w:rsidRDefault="00A35919" w:rsidP="00A35919">
      <w:pPr>
        <w:snapToGrid w:val="0"/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(2023 – </w:t>
      </w:r>
      <w:r w:rsidR="00300FC2">
        <w:rPr>
          <w:rFonts w:cstheme="minorHAnsi"/>
          <w:lang w:val="en-US"/>
        </w:rPr>
        <w:t>2024</w:t>
      </w:r>
      <w:r>
        <w:rPr>
          <w:rFonts w:cstheme="minorHAnsi"/>
          <w:lang w:val="en-US"/>
        </w:rPr>
        <w:t>) Law and Economics, Bachelor Degree, Business and Law Department, University of Siena (60 teaching hours)</w:t>
      </w:r>
    </w:p>
    <w:p w14:paraId="601ACAC0" w14:textId="6947089B" w:rsidR="00A35919" w:rsidRPr="00EA7FA6" w:rsidRDefault="00A35919" w:rsidP="00A35919">
      <w:pPr>
        <w:snapToGrid w:val="0"/>
        <w:spacing w:after="120" w:line="240" w:lineRule="auto"/>
        <w:rPr>
          <w:rFonts w:cstheme="minorHAnsi"/>
          <w:lang w:val="en-US"/>
        </w:rPr>
      </w:pPr>
      <w:r w:rsidRPr="00EA7FA6">
        <w:rPr>
          <w:rFonts w:cstheme="minorHAnsi"/>
          <w:lang w:val="en-US"/>
        </w:rPr>
        <w:t xml:space="preserve">(2016 – 2022) EU </w:t>
      </w:r>
      <w:r w:rsidR="00300FC2">
        <w:rPr>
          <w:rFonts w:cstheme="minorHAnsi"/>
          <w:lang w:val="en-US"/>
        </w:rPr>
        <w:t>Mone</w:t>
      </w:r>
      <w:r w:rsidR="00160DC0">
        <w:rPr>
          <w:rFonts w:cstheme="minorHAnsi"/>
          <w:lang w:val="en-US"/>
        </w:rPr>
        <w:t>y</w:t>
      </w:r>
      <w:r w:rsidR="00300FC2">
        <w:rPr>
          <w:rFonts w:cstheme="minorHAnsi"/>
          <w:lang w:val="en-US"/>
        </w:rPr>
        <w:t xml:space="preserve"> Law</w:t>
      </w:r>
      <w:r w:rsidR="00160DC0">
        <w:rPr>
          <w:rFonts w:cstheme="minorHAnsi"/>
          <w:lang w:val="en-US"/>
        </w:rPr>
        <w:t xml:space="preserve"> Seminars: Digital Currencies, Fintech, </w:t>
      </w:r>
      <w:proofErr w:type="spellStart"/>
      <w:r w:rsidR="00160DC0">
        <w:rPr>
          <w:rFonts w:cstheme="minorHAnsi"/>
          <w:lang w:val="en-US"/>
        </w:rPr>
        <w:t>Blockchain</w:t>
      </w:r>
      <w:proofErr w:type="spellEnd"/>
      <w:r>
        <w:rPr>
          <w:rFonts w:cstheme="minorHAnsi"/>
          <w:lang w:val="en-US"/>
        </w:rPr>
        <w:t xml:space="preserve">, </w:t>
      </w:r>
      <w:r w:rsidR="00160DC0">
        <w:rPr>
          <w:rFonts w:cstheme="minorHAnsi"/>
          <w:lang w:val="en-US"/>
        </w:rPr>
        <w:t xml:space="preserve">Course of International Banking and Financial Regulation delivered by Prof. Maria Elena Salerno, addressed to </w:t>
      </w:r>
      <w:r>
        <w:rPr>
          <w:rFonts w:cstheme="minorHAnsi"/>
          <w:lang w:val="en-US"/>
        </w:rPr>
        <w:t>Master Degree</w:t>
      </w:r>
      <w:r w:rsidR="00160DC0">
        <w:rPr>
          <w:rFonts w:cstheme="minorHAnsi"/>
          <w:lang w:val="en-US"/>
        </w:rPr>
        <w:t xml:space="preserve"> Students</w:t>
      </w:r>
      <w:r>
        <w:rPr>
          <w:rFonts w:cstheme="minorHAnsi"/>
          <w:lang w:val="en-US"/>
        </w:rPr>
        <w:t>, Business and Law Department, University of Siena (20 teaching hours)</w:t>
      </w:r>
    </w:p>
    <w:p w14:paraId="7EE10FE6" w14:textId="77777777" w:rsidR="00A35919" w:rsidRPr="00EA7FA6" w:rsidRDefault="00A35919" w:rsidP="00A35919">
      <w:pPr>
        <w:snapToGrid w:val="0"/>
        <w:spacing w:after="120" w:line="240" w:lineRule="auto"/>
        <w:jc w:val="both"/>
        <w:rPr>
          <w:rFonts w:cstheme="minorHAnsi"/>
          <w:lang w:val="en-US"/>
        </w:rPr>
      </w:pPr>
      <w:r w:rsidRPr="00EA7FA6">
        <w:rPr>
          <w:rFonts w:cstheme="minorHAnsi"/>
          <w:lang w:val="en-US"/>
        </w:rPr>
        <w:t xml:space="preserve">(2014 – </w:t>
      </w:r>
      <w:r>
        <w:rPr>
          <w:rFonts w:cstheme="minorHAnsi"/>
          <w:lang w:val="en-US"/>
        </w:rPr>
        <w:t>2022</w:t>
      </w:r>
      <w:r w:rsidRPr="00EA7FA6">
        <w:rPr>
          <w:rFonts w:cstheme="minorHAnsi"/>
          <w:lang w:val="en-US"/>
        </w:rPr>
        <w:t xml:space="preserve">) EU Business Law (covering: company law, </w:t>
      </w:r>
      <w:r>
        <w:rPr>
          <w:rFonts w:cstheme="minorHAnsi"/>
          <w:lang w:val="en-US"/>
        </w:rPr>
        <w:t>financial law</w:t>
      </w:r>
      <w:r w:rsidRPr="00EA7FA6">
        <w:rPr>
          <w:rFonts w:cstheme="minorHAnsi"/>
          <w:lang w:val="en-US"/>
        </w:rPr>
        <w:t xml:space="preserve">, bankruptcy law, contract </w:t>
      </w:r>
      <w:r>
        <w:rPr>
          <w:rFonts w:cstheme="minorHAnsi"/>
          <w:lang w:val="en-US"/>
        </w:rPr>
        <w:t>and commercial law</w:t>
      </w:r>
      <w:r w:rsidRPr="00EA7FA6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, Business and Law Department, University of Siena (40 teaching hours)</w:t>
      </w:r>
      <w:r w:rsidRPr="00EA7FA6">
        <w:rPr>
          <w:rFonts w:cstheme="minorHAnsi"/>
          <w:lang w:val="en-US"/>
        </w:rPr>
        <w:t xml:space="preserve"> </w:t>
      </w:r>
    </w:p>
    <w:p w14:paraId="1B2BD6D4" w14:textId="652210D3" w:rsidR="00A35919" w:rsidRPr="00EA7FA6" w:rsidRDefault="00A35919" w:rsidP="00A35919">
      <w:pPr>
        <w:snapToGrid w:val="0"/>
        <w:spacing w:after="120" w:line="240" w:lineRule="auto"/>
        <w:rPr>
          <w:rFonts w:cstheme="minorHAnsi"/>
          <w:lang w:val="en-US"/>
        </w:rPr>
      </w:pPr>
      <w:r w:rsidRPr="00EA7FA6">
        <w:rPr>
          <w:rFonts w:cstheme="minorHAnsi"/>
          <w:lang w:val="en-US"/>
        </w:rPr>
        <w:t xml:space="preserve">(2006 – 2008) </w:t>
      </w:r>
      <w:r>
        <w:rPr>
          <w:rFonts w:cstheme="minorHAnsi"/>
          <w:lang w:val="en-US"/>
        </w:rPr>
        <w:t xml:space="preserve">EU </w:t>
      </w:r>
      <w:r w:rsidRPr="00EA7FA6">
        <w:rPr>
          <w:rFonts w:cstheme="minorHAnsi"/>
          <w:lang w:val="en-US"/>
        </w:rPr>
        <w:t>Antitrust Law</w:t>
      </w:r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Uni</w:t>
      </w:r>
      <w:r w:rsidR="00160DC0">
        <w:rPr>
          <w:rFonts w:cstheme="minorHAnsi"/>
          <w:lang w:val="en-US"/>
        </w:rPr>
        <w:t>L</w:t>
      </w:r>
      <w:r>
        <w:rPr>
          <w:rFonts w:cstheme="minorHAnsi"/>
          <w:lang w:val="en-US"/>
        </w:rPr>
        <w:t>ink</w:t>
      </w:r>
      <w:proofErr w:type="spellEnd"/>
      <w:r>
        <w:rPr>
          <w:rFonts w:cstheme="minorHAnsi"/>
          <w:lang w:val="en-US"/>
        </w:rPr>
        <w:t>, University of Malta of Rome (20 teaching hours)</w:t>
      </w:r>
      <w:r w:rsidRPr="00EA7FA6">
        <w:rPr>
          <w:rFonts w:cstheme="minorHAnsi"/>
          <w:lang w:val="en-US"/>
        </w:rPr>
        <w:t xml:space="preserve"> </w:t>
      </w:r>
    </w:p>
    <w:p w14:paraId="44978095" w14:textId="7219F0FC" w:rsidR="00913008" w:rsidRPr="00C26DCE" w:rsidRDefault="00160DC0" w:rsidP="00C26DCE">
      <w:pPr>
        <w:snapToGrid w:val="0"/>
        <w:spacing w:after="120" w:line="240" w:lineRule="auto"/>
        <w:jc w:val="center"/>
        <w:rPr>
          <w:rFonts w:cstheme="minorHAnsi"/>
          <w:b/>
          <w:caps/>
          <w:sz w:val="28"/>
          <w:szCs w:val="28"/>
          <w:lang w:val="en-US"/>
        </w:rPr>
      </w:pPr>
      <w:r>
        <w:rPr>
          <w:rFonts w:cstheme="minorHAnsi"/>
          <w:b/>
          <w:caps/>
          <w:sz w:val="28"/>
          <w:szCs w:val="28"/>
          <w:lang w:val="en-US"/>
        </w:rPr>
        <w:lastRenderedPageBreak/>
        <w:t xml:space="preserve">international </w:t>
      </w:r>
      <w:r w:rsidR="00913008" w:rsidRPr="00C26DCE">
        <w:rPr>
          <w:rFonts w:cstheme="minorHAnsi"/>
          <w:b/>
          <w:caps/>
          <w:sz w:val="28"/>
          <w:szCs w:val="28"/>
          <w:lang w:val="en-US"/>
        </w:rPr>
        <w:t>Conferences and Seminars</w:t>
      </w:r>
    </w:p>
    <w:p w14:paraId="4DB0EA1A" w14:textId="1C291AC1" w:rsidR="00B4591D" w:rsidRDefault="00B4591D" w:rsidP="004E1378">
      <w:pPr>
        <w:pStyle w:val="Titolo1"/>
        <w:spacing w:before="0" w:after="120" w:line="27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C57">
        <w:rPr>
          <w:rFonts w:asciiTheme="minorHAnsi" w:hAnsiTheme="minorHAnsi" w:cstheme="minorHAnsi"/>
          <w:b/>
          <w:color w:val="auto"/>
          <w:sz w:val="22"/>
          <w:szCs w:val="22"/>
        </w:rPr>
        <w:t xml:space="preserve">(30-31 </w:t>
      </w:r>
      <w:proofErr w:type="spellStart"/>
      <w:r w:rsidR="007F6321">
        <w:rPr>
          <w:rFonts w:asciiTheme="minorHAnsi" w:hAnsiTheme="minorHAnsi" w:cstheme="minorHAnsi"/>
          <w:b/>
          <w:color w:val="auto"/>
          <w:sz w:val="22"/>
          <w:szCs w:val="22"/>
        </w:rPr>
        <w:t>October</w:t>
      </w:r>
      <w:proofErr w:type="spellEnd"/>
      <w:r w:rsidRPr="002C2C5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2025)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“AI and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governance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framework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systemic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risk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sustainability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, and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payment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systems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” (co-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authors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: Dr Vincenzo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Vignieri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and Dr Vito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Bevivino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University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of Siena). International Symposium on</w:t>
      </w:r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ʻArtificial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intelligence and the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lawʼ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, co-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organized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by the</w:t>
      </w:r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International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Association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of Legal Science (UNESCO) and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the</w:t>
      </w:r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Instanbul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University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Law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Faculty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Instanbul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(call for </w:t>
      </w:r>
      <w:proofErr w:type="spellStart"/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>papers</w:t>
      </w:r>
      <w:proofErr w:type="spellEnd"/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 w:rsidRPr="002C2C57">
        <w:rPr>
          <w:rFonts w:asciiTheme="minorHAnsi" w:hAnsiTheme="minorHAnsi" w:cstheme="minorHAnsi"/>
          <w:color w:val="auto"/>
          <w:sz w:val="22"/>
          <w:szCs w:val="22"/>
        </w:rPr>
        <w:t>;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CE0032F" w14:textId="58E88639" w:rsidR="007F6321" w:rsidRPr="00EE553A" w:rsidRDefault="007F6321" w:rsidP="007F6321">
      <w:pPr>
        <w:pStyle w:val="Titolo1"/>
        <w:spacing w:before="0" w:after="120" w:line="27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E553A">
        <w:rPr>
          <w:rFonts w:asciiTheme="minorHAnsi" w:hAnsiTheme="minorHAnsi" w:cstheme="minorHAnsi"/>
          <w:b/>
          <w:color w:val="auto"/>
          <w:sz w:val="22"/>
          <w:szCs w:val="22"/>
        </w:rPr>
        <w:t>(27-28 ottobre 2025)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Chair of the panel session on </w:t>
      </w:r>
      <w:r w:rsidRPr="00EE553A">
        <w:rPr>
          <w:rFonts w:asciiTheme="minorHAnsi" w:hAnsiTheme="minorHAnsi" w:cstheme="minorHAnsi"/>
          <w:color w:val="auto"/>
          <w:sz w:val="22"/>
          <w:szCs w:val="22"/>
        </w:rPr>
        <w:t>“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What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Common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Advocacy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?”. Workshop: ʻ1st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European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Meeting of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complementary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Local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Currenciesʼ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organizato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dal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Mouvement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Sol, Network of Local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Authorities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for a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Solidarity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Economy (RTES), the Gemme, in collaborazione con la città di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Bordeauc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Observatori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de la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moneda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complementària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Financité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Monetary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D</w:t>
      </w:r>
      <w:r>
        <w:rPr>
          <w:rFonts w:asciiTheme="minorHAnsi" w:hAnsiTheme="minorHAnsi" w:cstheme="minorHAnsi"/>
          <w:color w:val="auto"/>
          <w:sz w:val="22"/>
          <w:szCs w:val="22"/>
        </w:rPr>
        <w:t>iversity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Bordeaux;</w:t>
      </w:r>
    </w:p>
    <w:p w14:paraId="6C5B41C5" w14:textId="5F360CC0" w:rsidR="00923DEA" w:rsidRDefault="00B4591D" w:rsidP="00B4591D">
      <w:pPr>
        <w:pStyle w:val="Titolo1"/>
        <w:spacing w:before="0" w:after="120" w:line="27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23DEA">
        <w:rPr>
          <w:rFonts w:asciiTheme="minorHAnsi" w:hAnsiTheme="minorHAnsi" w:cstheme="minorHAnsi"/>
          <w:b/>
          <w:color w:val="auto"/>
          <w:sz w:val="22"/>
          <w:szCs w:val="22"/>
        </w:rPr>
        <w:t xml:space="preserve">(2-3 </w:t>
      </w:r>
      <w:proofErr w:type="spellStart"/>
      <w:r w:rsidR="00923DEA">
        <w:rPr>
          <w:rFonts w:asciiTheme="minorHAnsi" w:hAnsiTheme="minorHAnsi" w:cstheme="minorHAnsi"/>
          <w:b/>
          <w:color w:val="auto"/>
          <w:sz w:val="22"/>
          <w:szCs w:val="22"/>
        </w:rPr>
        <w:t>October</w:t>
      </w:r>
      <w:proofErr w:type="spellEnd"/>
      <w:r w:rsidR="00923DEA" w:rsidRPr="003F265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2025)</w:t>
      </w:r>
      <w:r w:rsidR="00923DEA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 “</w:t>
      </w:r>
      <w:proofErr w:type="spellStart"/>
      <w:r w:rsidR="00923DEA">
        <w:rPr>
          <w:rFonts w:asciiTheme="minorHAnsi" w:hAnsiTheme="minorHAnsi" w:cstheme="minorHAnsi"/>
          <w:color w:val="auto"/>
          <w:sz w:val="22"/>
          <w:szCs w:val="22"/>
        </w:rPr>
        <w:t>Sustainability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="00923DEA">
        <w:rPr>
          <w:rFonts w:asciiTheme="minorHAnsi" w:hAnsiTheme="minorHAnsi" w:cstheme="minorHAnsi"/>
          <w:color w:val="auto"/>
          <w:sz w:val="22"/>
          <w:szCs w:val="22"/>
        </w:rPr>
        <w:t>payment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23DEA">
        <w:rPr>
          <w:rFonts w:asciiTheme="minorHAnsi" w:hAnsiTheme="minorHAnsi" w:cstheme="minorHAnsi"/>
          <w:color w:val="auto"/>
          <w:sz w:val="22"/>
          <w:szCs w:val="22"/>
        </w:rPr>
        <w:t>services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. Beyond PSD2”. Conference: </w:t>
      </w:r>
      <w:proofErr w:type="spellStart"/>
      <w:r w:rsidR="00923DEA">
        <w:rPr>
          <w:rFonts w:ascii="Times New Roman" w:hAnsi="Times New Roman" w:cs="Times New Roman"/>
          <w:color w:val="auto"/>
          <w:sz w:val="22"/>
          <w:szCs w:val="22"/>
        </w:rPr>
        <w:t>ʻ</w:t>
      </w:r>
      <w:r w:rsidR="00923DEA">
        <w:rPr>
          <w:rFonts w:asciiTheme="minorHAnsi" w:hAnsiTheme="minorHAnsi" w:cstheme="minorHAnsi"/>
          <w:color w:val="auto"/>
          <w:sz w:val="22"/>
          <w:szCs w:val="22"/>
        </w:rPr>
        <w:t>La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23DEA">
        <w:rPr>
          <w:rFonts w:asciiTheme="minorHAnsi" w:hAnsiTheme="minorHAnsi" w:cstheme="minorHAnsi"/>
          <w:color w:val="auto"/>
          <w:sz w:val="22"/>
          <w:szCs w:val="22"/>
        </w:rPr>
        <w:t>reforma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 de la </w:t>
      </w:r>
      <w:proofErr w:type="spellStart"/>
      <w:r w:rsidR="00923DEA">
        <w:rPr>
          <w:rFonts w:asciiTheme="minorHAnsi" w:hAnsiTheme="minorHAnsi" w:cstheme="minorHAnsi"/>
          <w:color w:val="auto"/>
          <w:sz w:val="22"/>
          <w:szCs w:val="22"/>
        </w:rPr>
        <w:t>regulaci</w:t>
      </w:r>
      <w:r w:rsidR="00923DEA">
        <w:rPr>
          <w:rFonts w:ascii="Times New Roman" w:hAnsi="Times New Roman" w:cs="Times New Roman"/>
          <w:color w:val="auto"/>
          <w:sz w:val="22"/>
          <w:szCs w:val="22"/>
        </w:rPr>
        <w:t>ó</w:t>
      </w:r>
      <w:r w:rsidR="00923DEA">
        <w:rPr>
          <w:rFonts w:asciiTheme="minorHAnsi" w:hAnsiTheme="minorHAnsi" w:cstheme="minorHAnsi"/>
          <w:color w:val="auto"/>
          <w:sz w:val="22"/>
          <w:szCs w:val="22"/>
        </w:rPr>
        <w:t>n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="00923DEA">
        <w:rPr>
          <w:rFonts w:asciiTheme="minorHAnsi" w:hAnsiTheme="minorHAnsi" w:cstheme="minorHAnsi"/>
          <w:color w:val="auto"/>
          <w:sz w:val="22"/>
          <w:szCs w:val="22"/>
        </w:rPr>
        <w:t>los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23DEA">
        <w:rPr>
          <w:rFonts w:asciiTheme="minorHAnsi" w:hAnsiTheme="minorHAnsi" w:cstheme="minorHAnsi"/>
          <w:color w:val="auto"/>
          <w:sz w:val="22"/>
          <w:szCs w:val="22"/>
        </w:rPr>
        <w:t>servicios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="00923DEA">
        <w:rPr>
          <w:rFonts w:asciiTheme="minorHAnsi" w:hAnsiTheme="minorHAnsi" w:cstheme="minorHAnsi"/>
          <w:color w:val="auto"/>
          <w:sz w:val="22"/>
          <w:szCs w:val="22"/>
        </w:rPr>
        <w:t>pago</w:t>
      </w:r>
      <w:r w:rsidR="00923DEA">
        <w:rPr>
          <w:rFonts w:ascii="Times New Roman" w:hAnsi="Times New Roman" w:cs="Times New Roman"/>
          <w:color w:val="auto"/>
          <w:sz w:val="22"/>
          <w:szCs w:val="22"/>
        </w:rPr>
        <w:t>ʼ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923DEA">
        <w:rPr>
          <w:rFonts w:asciiTheme="minorHAnsi" w:hAnsiTheme="minorHAnsi" w:cstheme="minorHAnsi"/>
          <w:color w:val="auto"/>
          <w:sz w:val="22"/>
          <w:szCs w:val="22"/>
        </w:rPr>
        <w:t>University</w:t>
      </w:r>
      <w:proofErr w:type="spellEnd"/>
      <w:r w:rsidR="00923DEA">
        <w:rPr>
          <w:rFonts w:asciiTheme="minorHAnsi" w:hAnsiTheme="minorHAnsi" w:cstheme="minorHAnsi"/>
          <w:color w:val="auto"/>
          <w:sz w:val="22"/>
          <w:szCs w:val="22"/>
        </w:rPr>
        <w:t xml:space="preserve"> of Zaragoza, Law School</w:t>
      </w:r>
      <w:r w:rsidR="007F6321">
        <w:rPr>
          <w:rFonts w:asciiTheme="minorHAnsi" w:hAnsiTheme="minorHAnsi" w:cstheme="minorHAnsi"/>
          <w:color w:val="auto"/>
          <w:sz w:val="22"/>
          <w:szCs w:val="22"/>
        </w:rPr>
        <w:t>, Zaragoza</w:t>
      </w:r>
      <w:r w:rsidR="00923DE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3F715CF" w14:textId="34114BE5" w:rsidR="00923DEA" w:rsidRDefault="00923DEA" w:rsidP="00C62854">
      <w:pPr>
        <w:pStyle w:val="Titolo1"/>
        <w:spacing w:before="0" w:after="120" w:line="27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(24-25 </w:t>
      </w:r>
      <w:proofErr w:type="spellStart"/>
      <w:r>
        <w:rPr>
          <w:rFonts w:asciiTheme="minorHAnsi" w:hAnsiTheme="minorHAnsi" w:cstheme="minorHAnsi"/>
          <w:b/>
          <w:color w:val="auto"/>
          <w:sz w:val="22"/>
          <w:szCs w:val="22"/>
        </w:rPr>
        <w:t>September</w:t>
      </w:r>
      <w:proofErr w:type="spellEnd"/>
      <w:r w:rsidRPr="006E21E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2025)</w:t>
      </w:r>
      <w:r>
        <w:rPr>
          <w:rFonts w:asciiTheme="minorHAnsi" w:hAnsiTheme="minorHAnsi" w:cstheme="minorHAnsi"/>
          <w:color w:val="auto"/>
          <w:sz w:val="22"/>
          <w:szCs w:val="22"/>
        </w:rPr>
        <w:t>. “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Geopolitical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tensions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payment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systems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: the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systemic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risk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of G-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factor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” (</w:t>
      </w:r>
      <w:r w:rsidR="004E1378">
        <w:rPr>
          <w:rFonts w:asciiTheme="minorHAnsi" w:hAnsiTheme="minorHAnsi" w:cstheme="minorHAnsi"/>
          <w:color w:val="auto"/>
          <w:sz w:val="22"/>
          <w:szCs w:val="22"/>
        </w:rPr>
        <w:t>co-</w:t>
      </w:r>
      <w:proofErr w:type="spellStart"/>
      <w:r w:rsidR="004E1378">
        <w:rPr>
          <w:rFonts w:asciiTheme="minorHAnsi" w:hAnsiTheme="minorHAnsi" w:cstheme="minorHAnsi"/>
          <w:color w:val="auto"/>
          <w:sz w:val="22"/>
          <w:szCs w:val="22"/>
        </w:rPr>
        <w:t>authors</w:t>
      </w:r>
      <w:proofErr w:type="spellEnd"/>
      <w:r w:rsidR="004E1378">
        <w:rPr>
          <w:rFonts w:asciiTheme="minorHAnsi" w:hAnsiTheme="minorHAnsi" w:cstheme="minorHAnsi"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Dr Vito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Bevivino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and Dr Vincenzo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Vignieri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University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of Siena). Conference: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ʻ</w:t>
      </w:r>
      <w:r>
        <w:rPr>
          <w:rFonts w:asciiTheme="minorHAnsi" w:hAnsiTheme="minorHAnsi" w:cstheme="minorHAnsi"/>
          <w:color w:val="auto"/>
          <w:sz w:val="22"/>
          <w:szCs w:val="22"/>
        </w:rPr>
        <w:t>Finance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on the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brink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sustainability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simplication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, and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geopolotical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tensions</w:t>
      </w:r>
      <w:r>
        <w:rPr>
          <w:rFonts w:ascii="Times New Roman" w:hAnsi="Times New Roman" w:cs="Times New Roman"/>
          <w:color w:val="auto"/>
          <w:sz w:val="22"/>
          <w:szCs w:val="22"/>
        </w:rPr>
        <w:t>ʼ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organized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by EBI,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Universidas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Carlos III de Madrid, and Green Central Banking, presso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Universidad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Carlos III, Madrid </w:t>
      </w:r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(call for </w:t>
      </w:r>
      <w:proofErr w:type="spellStart"/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>papers</w:t>
      </w:r>
      <w:proofErr w:type="spellEnd"/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>);</w:t>
      </w:r>
    </w:p>
    <w:p w14:paraId="390C67C3" w14:textId="7600B292" w:rsidR="00923DEA" w:rsidRPr="00DF63F1" w:rsidRDefault="00923DEA" w:rsidP="00C62854">
      <w:pPr>
        <w:pStyle w:val="Titolo1"/>
        <w:spacing w:before="0" w:after="120" w:line="270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8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(31 </w:t>
      </w:r>
      <w:proofErr w:type="spellStart"/>
      <w:r w:rsidRPr="00C62854">
        <w:rPr>
          <w:rFonts w:asciiTheme="minorHAnsi" w:hAnsiTheme="minorHAnsi" w:cstheme="minorHAnsi"/>
          <w:b/>
          <w:color w:val="auto"/>
          <w:sz w:val="22"/>
          <w:szCs w:val="22"/>
        </w:rPr>
        <w:t>July</w:t>
      </w:r>
      <w:proofErr w:type="spellEnd"/>
      <w:r w:rsidRPr="00C628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1 agosto 2025)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“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Bridging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the public-private divide in 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money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governance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. PSD3, PSR, and the way 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forward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for the 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European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payment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strategy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>”. Con</w:t>
      </w:r>
      <w:r w:rsidR="007F6321">
        <w:rPr>
          <w:rFonts w:asciiTheme="minorHAnsi" w:hAnsiTheme="minorHAnsi" w:cstheme="minorHAnsi"/>
          <w:color w:val="auto"/>
          <w:sz w:val="22"/>
          <w:szCs w:val="22"/>
        </w:rPr>
        <w:t>ference</w:t>
      </w:r>
      <w:r w:rsidRPr="00064F60">
        <w:rPr>
          <w:rFonts w:asciiTheme="minorHAnsi" w:hAnsiTheme="minorHAnsi" w:cstheme="minorHAnsi"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ʻThe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law &amp; 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Fintech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conference 2025ʼ, organizzata da Centre for Banking &amp; Finance 8CBFL) in </w:t>
      </w:r>
      <w:proofErr w:type="spellStart"/>
      <w:r w:rsidR="007F6321">
        <w:rPr>
          <w:rFonts w:asciiTheme="minorHAnsi" w:hAnsiTheme="minorHAnsi" w:cstheme="minorHAnsi"/>
          <w:color w:val="auto"/>
          <w:sz w:val="22"/>
          <w:szCs w:val="22"/>
        </w:rPr>
        <w:t>cooperation</w:t>
      </w:r>
      <w:proofErr w:type="spellEnd"/>
      <w:r w:rsidR="007F6321">
        <w:rPr>
          <w:rFonts w:asciiTheme="minorHAnsi" w:hAnsiTheme="minorHAnsi" w:cstheme="minorHAnsi"/>
          <w:color w:val="auto"/>
          <w:sz w:val="22"/>
          <w:szCs w:val="22"/>
        </w:rPr>
        <w:t xml:space="preserve"> with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EW Ba</w:t>
      </w:r>
      <w:r w:rsidRPr="00064F60">
        <w:rPr>
          <w:rFonts w:asciiTheme="minorHAnsi" w:hAnsiTheme="minorHAnsi" w:cstheme="minorHAnsi"/>
          <w:color w:val="auto"/>
          <w:sz w:val="22"/>
          <w:szCs w:val="22"/>
        </w:rPr>
        <w:t>rke</w:t>
      </w:r>
      <w:r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Centre for Law &amp; Business (EWBCLB),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organized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by the Law School of the</w:t>
      </w:r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National </w:t>
      </w:r>
      <w:proofErr w:type="spellStart"/>
      <w:r w:rsidRPr="00064F60">
        <w:rPr>
          <w:rFonts w:asciiTheme="minorHAnsi" w:hAnsiTheme="minorHAnsi" w:cstheme="minorHAnsi"/>
          <w:color w:val="auto"/>
          <w:sz w:val="22"/>
          <w:szCs w:val="22"/>
        </w:rPr>
        <w:t>University</w:t>
      </w:r>
      <w:proofErr w:type="spellEnd"/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of Singapore (NUS)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(call for </w:t>
      </w:r>
      <w:proofErr w:type="spellStart"/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>papers</w:t>
      </w:r>
      <w:proofErr w:type="spellEnd"/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>);</w:t>
      </w:r>
    </w:p>
    <w:p w14:paraId="312C057F" w14:textId="2BF57B35" w:rsidR="00EC600D" w:rsidRPr="00434141" w:rsidRDefault="00923DEA" w:rsidP="00923DEA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b/>
          <w:lang w:eastAsia="it-IT"/>
        </w:rPr>
      </w:pPr>
      <w:r w:rsidRPr="00434141">
        <w:rPr>
          <w:rFonts w:eastAsia="Times New Roman" w:cstheme="minorHAnsi"/>
          <w:lang w:eastAsia="it-IT"/>
        </w:rPr>
        <w:t xml:space="preserve"> </w:t>
      </w:r>
      <w:r w:rsidR="00EC600D" w:rsidRPr="00C62854">
        <w:rPr>
          <w:rFonts w:eastAsia="Times New Roman" w:cstheme="minorHAnsi"/>
          <w:b/>
          <w:lang w:eastAsia="it-IT"/>
        </w:rPr>
        <w:t xml:space="preserve">(6 </w:t>
      </w:r>
      <w:proofErr w:type="spellStart"/>
      <w:r w:rsidR="00EC600D" w:rsidRPr="00C62854">
        <w:rPr>
          <w:rFonts w:eastAsia="Times New Roman" w:cstheme="minorHAnsi"/>
          <w:b/>
          <w:lang w:eastAsia="it-IT"/>
        </w:rPr>
        <w:t>November</w:t>
      </w:r>
      <w:proofErr w:type="spellEnd"/>
      <w:r w:rsidR="00EC600D" w:rsidRPr="00C62854">
        <w:rPr>
          <w:rFonts w:eastAsia="Times New Roman" w:cstheme="minorHAnsi"/>
          <w:b/>
          <w:lang w:eastAsia="it-IT"/>
        </w:rPr>
        <w:t xml:space="preserve"> 2024)</w:t>
      </w:r>
      <w:r w:rsidR="00EC600D" w:rsidRPr="00434141">
        <w:rPr>
          <w:rFonts w:eastAsia="Times New Roman" w:cstheme="minorHAnsi"/>
          <w:lang w:eastAsia="it-IT"/>
        </w:rPr>
        <w:t>.</w:t>
      </w:r>
      <w:r w:rsidR="00EC600D" w:rsidRPr="00434141">
        <w:rPr>
          <w:rFonts w:eastAsia="Times New Roman" w:cstheme="minorHAnsi"/>
          <w:b/>
          <w:lang w:eastAsia="it-IT"/>
        </w:rPr>
        <w:t xml:space="preserve"> </w:t>
      </w:r>
      <w:proofErr w:type="spellStart"/>
      <w:r w:rsidR="00EC600D">
        <w:rPr>
          <w:rFonts w:ascii="Times New Roman" w:eastAsia="Times New Roman" w:hAnsi="Times New Roman" w:cs="Times New Roman"/>
          <w:b/>
          <w:lang w:eastAsia="it-IT"/>
        </w:rPr>
        <w:t>ʽ</w:t>
      </w:r>
      <w:r w:rsidR="00EC600D" w:rsidRPr="00434141">
        <w:rPr>
          <w:rFonts w:eastAsia="Times New Roman" w:cstheme="minorHAnsi"/>
          <w:lang w:eastAsia="it-IT"/>
        </w:rPr>
        <w:t>CCs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 and </w:t>
      </w:r>
      <w:proofErr w:type="spellStart"/>
      <w:r w:rsidR="00EC600D" w:rsidRPr="00434141">
        <w:rPr>
          <w:rFonts w:eastAsia="Times New Roman" w:cstheme="minorHAnsi"/>
          <w:lang w:eastAsia="it-IT"/>
        </w:rPr>
        <w:t>digitalization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: </w:t>
      </w:r>
      <w:proofErr w:type="spellStart"/>
      <w:r w:rsidR="00EC600D" w:rsidRPr="00434141">
        <w:rPr>
          <w:rFonts w:eastAsia="Times New Roman" w:cstheme="minorHAnsi"/>
          <w:lang w:eastAsia="it-IT"/>
        </w:rPr>
        <w:t>playing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 </w:t>
      </w:r>
      <w:proofErr w:type="spellStart"/>
      <w:r w:rsidR="00EC600D" w:rsidRPr="00434141">
        <w:rPr>
          <w:rFonts w:eastAsia="Times New Roman" w:cstheme="minorHAnsi"/>
          <w:lang w:eastAsia="it-IT"/>
        </w:rPr>
        <w:t>devil’s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 </w:t>
      </w:r>
      <w:proofErr w:type="spellStart"/>
      <w:r w:rsidR="00EC600D" w:rsidRPr="00434141">
        <w:rPr>
          <w:rFonts w:eastAsia="Times New Roman" w:cstheme="minorHAnsi"/>
          <w:lang w:eastAsia="it-IT"/>
        </w:rPr>
        <w:t>advocate</w:t>
      </w:r>
      <w:r w:rsidR="00EC600D"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. 7th </w:t>
      </w:r>
      <w:proofErr w:type="spellStart"/>
      <w:r w:rsidR="00EC600D" w:rsidRPr="00434141">
        <w:rPr>
          <w:rFonts w:eastAsia="Times New Roman" w:cstheme="minorHAnsi"/>
          <w:lang w:eastAsia="it-IT"/>
        </w:rPr>
        <w:t>Biennial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 RAMICS </w:t>
      </w:r>
      <w:proofErr w:type="spellStart"/>
      <w:r w:rsidR="00EC600D" w:rsidRPr="00434141">
        <w:rPr>
          <w:rFonts w:eastAsia="Times New Roman" w:cstheme="minorHAnsi"/>
          <w:lang w:eastAsia="it-IT"/>
        </w:rPr>
        <w:t>Congress</w:t>
      </w:r>
      <w:proofErr w:type="spellEnd"/>
      <w:r w:rsidR="008813D0">
        <w:rPr>
          <w:rFonts w:eastAsia="Times New Roman" w:cstheme="minorHAnsi"/>
          <w:lang w:eastAsia="it-IT"/>
        </w:rPr>
        <w:t xml:space="preserve"> </w:t>
      </w:r>
      <w:r w:rsidR="008813D0" w:rsidRPr="00AB06AF">
        <w:rPr>
          <w:rFonts w:eastAsia="Times New Roman" w:cstheme="minorHAnsi"/>
          <w:lang w:eastAsia="it-IT"/>
        </w:rPr>
        <w:t xml:space="preserve">“The future of </w:t>
      </w:r>
      <w:proofErr w:type="spellStart"/>
      <w:r w:rsidR="008813D0" w:rsidRPr="00AB06AF">
        <w:rPr>
          <w:rFonts w:eastAsia="Times New Roman" w:cstheme="minorHAnsi"/>
          <w:lang w:eastAsia="it-IT"/>
        </w:rPr>
        <w:t>money</w:t>
      </w:r>
      <w:proofErr w:type="spellEnd"/>
      <w:r w:rsidR="008813D0" w:rsidRPr="00AB06AF">
        <w:rPr>
          <w:rFonts w:eastAsia="Times New Roman" w:cstheme="minorHAnsi"/>
          <w:lang w:eastAsia="it-IT"/>
        </w:rPr>
        <w:t xml:space="preserve">: </w:t>
      </w:r>
      <w:proofErr w:type="spellStart"/>
      <w:r w:rsidR="008813D0" w:rsidRPr="00AB06AF">
        <w:rPr>
          <w:rFonts w:eastAsia="Times New Roman" w:cstheme="minorHAnsi"/>
          <w:lang w:eastAsia="it-IT"/>
        </w:rPr>
        <w:t>democracy</w:t>
      </w:r>
      <w:proofErr w:type="spellEnd"/>
      <w:r w:rsidR="008813D0" w:rsidRPr="00AB06AF">
        <w:rPr>
          <w:rFonts w:eastAsia="Times New Roman" w:cstheme="minorHAnsi"/>
          <w:lang w:eastAsia="it-IT"/>
        </w:rPr>
        <w:t xml:space="preserve">, </w:t>
      </w:r>
      <w:proofErr w:type="spellStart"/>
      <w:r w:rsidR="008813D0" w:rsidRPr="00AB06AF">
        <w:rPr>
          <w:rFonts w:eastAsia="Times New Roman" w:cstheme="minorHAnsi"/>
          <w:lang w:eastAsia="it-IT"/>
        </w:rPr>
        <w:t>localism</w:t>
      </w:r>
      <w:proofErr w:type="spellEnd"/>
      <w:r w:rsidR="008813D0" w:rsidRPr="00AB06AF">
        <w:rPr>
          <w:rFonts w:eastAsia="Times New Roman" w:cstheme="minorHAnsi"/>
          <w:lang w:eastAsia="it-IT"/>
        </w:rPr>
        <w:t xml:space="preserve">, </w:t>
      </w:r>
      <w:proofErr w:type="spellStart"/>
      <w:r w:rsidR="008813D0" w:rsidRPr="00AB06AF">
        <w:rPr>
          <w:rFonts w:eastAsia="Times New Roman" w:cstheme="minorHAnsi"/>
          <w:lang w:eastAsia="it-IT"/>
        </w:rPr>
        <w:t>inclusion</w:t>
      </w:r>
      <w:proofErr w:type="spellEnd"/>
      <w:r w:rsidR="008813D0" w:rsidRPr="00AB06AF">
        <w:rPr>
          <w:rFonts w:eastAsia="Times New Roman" w:cstheme="minorHAnsi"/>
          <w:lang w:eastAsia="it-IT"/>
        </w:rPr>
        <w:t>”.</w:t>
      </w:r>
      <w:r w:rsidR="00EC600D" w:rsidRPr="00434141">
        <w:rPr>
          <w:rFonts w:eastAsia="Times New Roman" w:cstheme="minorHAnsi"/>
          <w:lang w:eastAsia="it-IT"/>
        </w:rPr>
        <w:t xml:space="preserve"> CNR ISSIRFA, Rome (</w:t>
      </w:r>
      <w:proofErr w:type="spellStart"/>
      <w:r w:rsidR="00EC600D" w:rsidRPr="00434141">
        <w:rPr>
          <w:rFonts w:eastAsia="Times New Roman" w:cstheme="minorHAnsi"/>
          <w:lang w:eastAsia="it-IT"/>
        </w:rPr>
        <w:t>Italy</w:t>
      </w:r>
      <w:proofErr w:type="spellEnd"/>
      <w:r w:rsidR="00EC600D" w:rsidRPr="00434141">
        <w:rPr>
          <w:rFonts w:eastAsia="Times New Roman" w:cstheme="minorHAnsi"/>
          <w:lang w:eastAsia="it-IT"/>
        </w:rPr>
        <w:t>), Rom</w:t>
      </w:r>
      <w:r w:rsidR="00670E1D">
        <w:rPr>
          <w:rFonts w:eastAsia="Times New Roman" w:cstheme="minorHAnsi"/>
          <w:lang w:eastAsia="it-IT"/>
        </w:rPr>
        <w:t>e</w:t>
      </w:r>
      <w:r w:rsidR="00EC600D" w:rsidRPr="00434141">
        <w:rPr>
          <w:rFonts w:eastAsia="Times New Roman" w:cstheme="minorHAnsi"/>
          <w:lang w:eastAsia="it-IT"/>
        </w:rPr>
        <w:t xml:space="preserve">;  </w:t>
      </w:r>
    </w:p>
    <w:p w14:paraId="06685E44" w14:textId="4F3951AB" w:rsidR="00EC600D" w:rsidRPr="00434141" w:rsidRDefault="00EC600D" w:rsidP="00434141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b/>
          <w:lang w:eastAsia="it-IT"/>
        </w:rPr>
      </w:pPr>
      <w:r w:rsidRPr="00C62854">
        <w:rPr>
          <w:rFonts w:eastAsia="Times New Roman" w:cstheme="minorHAnsi"/>
          <w:b/>
          <w:lang w:eastAsia="it-IT"/>
        </w:rPr>
        <w:t xml:space="preserve">(6 </w:t>
      </w:r>
      <w:proofErr w:type="spellStart"/>
      <w:r w:rsidRPr="00C62854">
        <w:rPr>
          <w:rFonts w:eastAsia="Times New Roman" w:cstheme="minorHAnsi"/>
          <w:b/>
          <w:lang w:eastAsia="it-IT"/>
        </w:rPr>
        <w:t>November</w:t>
      </w:r>
      <w:proofErr w:type="spellEnd"/>
      <w:r w:rsidRPr="00C62854">
        <w:rPr>
          <w:rFonts w:eastAsia="Times New Roman" w:cstheme="minorHAnsi"/>
          <w:b/>
          <w:lang w:eastAsia="it-IT"/>
        </w:rPr>
        <w:t xml:space="preserve"> 2024).</w:t>
      </w:r>
      <w:r w:rsidRPr="00434141">
        <w:rPr>
          <w:rFonts w:eastAsia="Times New Roman" w:cstheme="minorHAnsi"/>
          <w:b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ʽ</w:t>
      </w:r>
      <w:r w:rsidRPr="00434141">
        <w:rPr>
          <w:rFonts w:eastAsia="Times New Roman" w:cstheme="minorHAnsi"/>
          <w:i/>
          <w:lang w:eastAsia="it-IT"/>
        </w:rPr>
        <w:t>Money</w:t>
      </w:r>
      <w:proofErr w:type="spellEnd"/>
      <w:r w:rsidRPr="00434141">
        <w:rPr>
          <w:rFonts w:eastAsia="Times New Roman" w:cstheme="minorHAnsi"/>
          <w:i/>
          <w:lang w:eastAsia="it-IT"/>
        </w:rPr>
        <w:t xml:space="preserve"> </w:t>
      </w:r>
      <w:proofErr w:type="spellStart"/>
      <w:r w:rsidRPr="00434141">
        <w:rPr>
          <w:rFonts w:eastAsia="Times New Roman" w:cstheme="minorHAnsi"/>
          <w:i/>
          <w:lang w:eastAsia="it-IT"/>
        </w:rPr>
        <w:t>is</w:t>
      </w:r>
      <w:proofErr w:type="spellEnd"/>
      <w:r w:rsidRPr="00434141">
        <w:rPr>
          <w:rFonts w:eastAsia="Times New Roman" w:cstheme="minorHAnsi"/>
          <w:i/>
          <w:lang w:eastAsia="it-IT"/>
        </w:rPr>
        <w:t xml:space="preserve"> the </w:t>
      </w:r>
      <w:proofErr w:type="spellStart"/>
      <w:r w:rsidRPr="00434141">
        <w:rPr>
          <w:rFonts w:eastAsia="Times New Roman" w:cstheme="minorHAnsi"/>
          <w:i/>
          <w:lang w:eastAsia="it-IT"/>
        </w:rPr>
        <w:t>exchange</w:t>
      </w:r>
      <w:proofErr w:type="spellEnd"/>
      <w:r w:rsidRPr="00434141">
        <w:rPr>
          <w:rFonts w:eastAsia="Times New Roman" w:cstheme="minorHAnsi"/>
          <w:lang w:eastAsia="it-IT"/>
        </w:rPr>
        <w:t xml:space="preserve">. Marshall </w:t>
      </w:r>
      <w:proofErr w:type="spellStart"/>
      <w:r w:rsidRPr="00434141">
        <w:rPr>
          <w:rFonts w:eastAsia="Times New Roman" w:cstheme="minorHAnsi"/>
          <w:lang w:eastAsia="it-IT"/>
        </w:rPr>
        <w:t>McLuhan</w:t>
      </w:r>
      <w:proofErr w:type="spellEnd"/>
      <w:r w:rsidRPr="00434141">
        <w:rPr>
          <w:rFonts w:eastAsia="Times New Roman" w:cstheme="minorHAnsi"/>
          <w:lang w:eastAsia="it-IT"/>
        </w:rPr>
        <w:t xml:space="preserve">, </w:t>
      </w:r>
      <w:proofErr w:type="spellStart"/>
      <w:r w:rsidRPr="00434141">
        <w:rPr>
          <w:rFonts w:eastAsia="Times New Roman" w:cstheme="minorHAnsi"/>
          <w:lang w:eastAsia="it-IT"/>
        </w:rPr>
        <w:t>digitalisation</w:t>
      </w:r>
      <w:proofErr w:type="spellEnd"/>
      <w:r w:rsidRPr="00434141">
        <w:rPr>
          <w:rFonts w:eastAsia="Times New Roman" w:cstheme="minorHAnsi"/>
          <w:lang w:eastAsia="it-IT"/>
        </w:rPr>
        <w:t xml:space="preserve">, and the future of </w:t>
      </w:r>
      <w:proofErr w:type="spellStart"/>
      <w:r w:rsidRPr="00434141">
        <w:rPr>
          <w:rFonts w:eastAsia="Times New Roman" w:cstheme="minorHAnsi"/>
          <w:lang w:eastAsia="it-IT"/>
        </w:rPr>
        <w:t>complementary</w:t>
      </w:r>
      <w:proofErr w:type="spellEnd"/>
      <w:r w:rsidRPr="00434141">
        <w:rPr>
          <w:rFonts w:eastAsia="Times New Roman" w:cstheme="minorHAnsi"/>
          <w:lang w:eastAsia="it-IT"/>
        </w:rPr>
        <w:t xml:space="preserve"> </w:t>
      </w:r>
      <w:proofErr w:type="spellStart"/>
      <w:r w:rsidRPr="00434141">
        <w:rPr>
          <w:rFonts w:eastAsia="Times New Roman" w:cstheme="minorHAnsi"/>
          <w:lang w:eastAsia="it-IT"/>
        </w:rPr>
        <w:t>currencies</w:t>
      </w:r>
      <w:proofErr w:type="spellEnd"/>
      <w:r w:rsidRPr="00434141">
        <w:rPr>
          <w:rFonts w:eastAsia="Times New Roman" w:cstheme="minorHAnsi"/>
          <w:lang w:eastAsia="it-IT"/>
        </w:rPr>
        <w:t xml:space="preserve"> </w:t>
      </w:r>
      <w:proofErr w:type="spellStart"/>
      <w:r w:rsidRPr="00434141">
        <w:rPr>
          <w:rFonts w:eastAsia="Times New Roman" w:cstheme="minorHAnsi"/>
          <w:lang w:eastAsia="it-IT"/>
        </w:rPr>
        <w:t>between</w:t>
      </w:r>
      <w:proofErr w:type="spellEnd"/>
      <w:r w:rsidRPr="00434141">
        <w:rPr>
          <w:rFonts w:eastAsia="Times New Roman" w:cstheme="minorHAnsi"/>
          <w:lang w:eastAsia="it-IT"/>
        </w:rPr>
        <w:t xml:space="preserve"> global </w:t>
      </w:r>
      <w:proofErr w:type="spellStart"/>
      <w:r w:rsidRPr="00434141">
        <w:rPr>
          <w:rFonts w:eastAsia="Times New Roman" w:cstheme="minorHAnsi"/>
          <w:lang w:eastAsia="it-IT"/>
        </w:rPr>
        <w:t>finance</w:t>
      </w:r>
      <w:proofErr w:type="spellEnd"/>
      <w:r w:rsidRPr="00434141">
        <w:rPr>
          <w:rFonts w:eastAsia="Times New Roman" w:cstheme="minorHAnsi"/>
          <w:lang w:eastAsia="it-IT"/>
        </w:rPr>
        <w:t xml:space="preserve"> and </w:t>
      </w:r>
      <w:proofErr w:type="spellStart"/>
      <w:r w:rsidRPr="00434141">
        <w:rPr>
          <w:rFonts w:eastAsia="Times New Roman" w:cstheme="minorHAnsi"/>
          <w:lang w:eastAsia="it-IT"/>
        </w:rPr>
        <w:t>retribalisation</w:t>
      </w:r>
      <w:r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>
        <w:rPr>
          <w:rFonts w:eastAsia="Times New Roman" w:cstheme="minorHAnsi"/>
          <w:lang w:eastAsia="it-IT"/>
        </w:rPr>
        <w:t xml:space="preserve">. </w:t>
      </w:r>
      <w:r w:rsidRPr="00AB06AF">
        <w:rPr>
          <w:rFonts w:eastAsia="Times New Roman" w:cstheme="minorHAnsi"/>
          <w:lang w:eastAsia="it-IT"/>
        </w:rPr>
        <w:t xml:space="preserve">7th </w:t>
      </w:r>
      <w:proofErr w:type="spellStart"/>
      <w:r w:rsidRPr="00AB06AF">
        <w:rPr>
          <w:rFonts w:eastAsia="Times New Roman" w:cstheme="minorHAnsi"/>
          <w:lang w:eastAsia="it-IT"/>
        </w:rPr>
        <w:t>Biennial</w:t>
      </w:r>
      <w:proofErr w:type="spellEnd"/>
      <w:r w:rsidRPr="00AB06AF">
        <w:rPr>
          <w:rFonts w:eastAsia="Times New Roman" w:cstheme="minorHAnsi"/>
          <w:lang w:eastAsia="it-IT"/>
        </w:rPr>
        <w:t xml:space="preserve"> RAMICS </w:t>
      </w:r>
      <w:proofErr w:type="spellStart"/>
      <w:r w:rsidRPr="00AB06AF">
        <w:rPr>
          <w:rFonts w:eastAsia="Times New Roman" w:cstheme="minorHAnsi"/>
          <w:lang w:eastAsia="it-IT"/>
        </w:rPr>
        <w:t>Congress</w:t>
      </w:r>
      <w:proofErr w:type="spellEnd"/>
      <w:r w:rsidRPr="00434141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on </w:t>
      </w:r>
      <w:r w:rsidRPr="00670E1D">
        <w:rPr>
          <w:rFonts w:eastAsia="Times New Roman" w:cstheme="minorHAnsi"/>
          <w:i/>
          <w:lang w:eastAsia="it-IT"/>
        </w:rPr>
        <w:t xml:space="preserve">The future of </w:t>
      </w:r>
      <w:proofErr w:type="spellStart"/>
      <w:r w:rsidRPr="00670E1D">
        <w:rPr>
          <w:rFonts w:eastAsia="Times New Roman" w:cstheme="minorHAnsi"/>
          <w:i/>
          <w:lang w:eastAsia="it-IT"/>
        </w:rPr>
        <w:t>money</w:t>
      </w:r>
      <w:proofErr w:type="spellEnd"/>
      <w:r w:rsidRPr="00670E1D">
        <w:rPr>
          <w:rFonts w:eastAsia="Times New Roman" w:cstheme="minorHAnsi"/>
          <w:i/>
          <w:lang w:eastAsia="it-IT"/>
        </w:rPr>
        <w:t xml:space="preserve">: </w:t>
      </w:r>
      <w:proofErr w:type="spellStart"/>
      <w:r w:rsidRPr="00670E1D">
        <w:rPr>
          <w:rFonts w:eastAsia="Times New Roman" w:cstheme="minorHAnsi"/>
          <w:i/>
          <w:lang w:eastAsia="it-IT"/>
        </w:rPr>
        <w:t>democracy</w:t>
      </w:r>
      <w:proofErr w:type="spellEnd"/>
      <w:r w:rsidRPr="00670E1D">
        <w:rPr>
          <w:rFonts w:eastAsia="Times New Roman" w:cstheme="minorHAnsi"/>
          <w:i/>
          <w:lang w:eastAsia="it-IT"/>
        </w:rPr>
        <w:t xml:space="preserve">, </w:t>
      </w:r>
      <w:proofErr w:type="spellStart"/>
      <w:r w:rsidRPr="00670E1D">
        <w:rPr>
          <w:rFonts w:eastAsia="Times New Roman" w:cstheme="minorHAnsi"/>
          <w:i/>
          <w:lang w:eastAsia="it-IT"/>
        </w:rPr>
        <w:t>localism</w:t>
      </w:r>
      <w:proofErr w:type="spellEnd"/>
      <w:r w:rsidRPr="00670E1D">
        <w:rPr>
          <w:rFonts w:eastAsia="Times New Roman" w:cstheme="minorHAnsi"/>
          <w:i/>
          <w:lang w:eastAsia="it-IT"/>
        </w:rPr>
        <w:t xml:space="preserve">, </w:t>
      </w:r>
      <w:proofErr w:type="spellStart"/>
      <w:r w:rsidRPr="00670E1D">
        <w:rPr>
          <w:rFonts w:eastAsia="Times New Roman" w:cstheme="minorHAnsi"/>
          <w:i/>
          <w:lang w:eastAsia="it-IT"/>
        </w:rPr>
        <w:t>inclusion</w:t>
      </w:r>
      <w:proofErr w:type="spellEnd"/>
      <w:r w:rsidRPr="00434141">
        <w:rPr>
          <w:rFonts w:eastAsia="Times New Roman" w:cstheme="minorHAnsi"/>
          <w:lang w:eastAsia="it-IT"/>
        </w:rPr>
        <w:t>. CNR ISSIRFA, Rome (</w:t>
      </w:r>
      <w:proofErr w:type="spellStart"/>
      <w:r w:rsidRPr="00434141">
        <w:rPr>
          <w:rFonts w:eastAsia="Times New Roman" w:cstheme="minorHAnsi"/>
          <w:lang w:eastAsia="it-IT"/>
        </w:rPr>
        <w:t>Italy</w:t>
      </w:r>
      <w:proofErr w:type="spellEnd"/>
      <w:r w:rsidRPr="00434141">
        <w:rPr>
          <w:rFonts w:eastAsia="Times New Roman" w:cstheme="minorHAnsi"/>
          <w:lang w:eastAsia="it-IT"/>
        </w:rPr>
        <w:t>), Rom</w:t>
      </w:r>
      <w:r w:rsidR="00670E1D">
        <w:rPr>
          <w:rFonts w:eastAsia="Times New Roman" w:cstheme="minorHAnsi"/>
          <w:lang w:eastAsia="it-IT"/>
        </w:rPr>
        <w:t>e</w:t>
      </w:r>
      <w:r w:rsidRPr="00434141">
        <w:rPr>
          <w:rFonts w:eastAsia="Times New Roman" w:cstheme="minorHAnsi"/>
          <w:lang w:eastAsia="it-IT"/>
        </w:rPr>
        <w:t xml:space="preserve">, 6-8 </w:t>
      </w:r>
      <w:proofErr w:type="spellStart"/>
      <w:r>
        <w:rPr>
          <w:rFonts w:eastAsia="Times New Roman" w:cstheme="minorHAnsi"/>
          <w:lang w:eastAsia="it-IT"/>
        </w:rPr>
        <w:t>November</w:t>
      </w:r>
      <w:proofErr w:type="spellEnd"/>
      <w:r w:rsidRPr="00434141">
        <w:rPr>
          <w:rFonts w:eastAsia="Times New Roman" w:cstheme="minorHAnsi"/>
          <w:lang w:eastAsia="it-IT"/>
        </w:rPr>
        <w:t xml:space="preserve">. </w:t>
      </w:r>
      <w:r>
        <w:rPr>
          <w:rFonts w:eastAsia="Times New Roman" w:cstheme="minorHAnsi"/>
          <w:lang w:eastAsia="it-IT"/>
        </w:rPr>
        <w:t>Co-</w:t>
      </w:r>
      <w:proofErr w:type="spellStart"/>
      <w:r>
        <w:rPr>
          <w:rFonts w:eastAsia="Times New Roman" w:cstheme="minorHAnsi"/>
          <w:lang w:eastAsia="it-IT"/>
        </w:rPr>
        <w:t>authored</w:t>
      </w:r>
      <w:proofErr w:type="spellEnd"/>
      <w:r>
        <w:rPr>
          <w:rFonts w:eastAsia="Times New Roman" w:cstheme="minorHAnsi"/>
          <w:lang w:eastAsia="it-IT"/>
        </w:rPr>
        <w:t xml:space="preserve"> </w:t>
      </w:r>
      <w:r w:rsidR="00670E1D">
        <w:rPr>
          <w:rFonts w:eastAsia="Times New Roman" w:cstheme="minorHAnsi"/>
          <w:lang w:eastAsia="it-IT"/>
        </w:rPr>
        <w:t>by</w:t>
      </w:r>
      <w:r w:rsidRPr="00434141">
        <w:rPr>
          <w:rFonts w:eastAsia="Times New Roman" w:cstheme="minorHAnsi"/>
          <w:lang w:eastAsia="it-IT"/>
        </w:rPr>
        <w:t xml:space="preserve"> D</w:t>
      </w:r>
      <w:r>
        <w:rPr>
          <w:rFonts w:eastAsia="Times New Roman" w:cstheme="minorHAnsi"/>
          <w:lang w:eastAsia="it-IT"/>
        </w:rPr>
        <w:t>r</w:t>
      </w:r>
      <w:r w:rsidRPr="00434141">
        <w:rPr>
          <w:rFonts w:eastAsia="Times New Roman" w:cstheme="minorHAnsi"/>
          <w:lang w:eastAsia="it-IT"/>
        </w:rPr>
        <w:t xml:space="preserve"> Valentino </w:t>
      </w:r>
      <w:proofErr w:type="spellStart"/>
      <w:r w:rsidRPr="00434141">
        <w:rPr>
          <w:rFonts w:eastAsia="Times New Roman" w:cstheme="minorHAnsi"/>
          <w:lang w:eastAsia="it-IT"/>
        </w:rPr>
        <w:t>Cattelan</w:t>
      </w:r>
      <w:proofErr w:type="spellEnd"/>
      <w:r w:rsidRPr="00434141">
        <w:rPr>
          <w:rFonts w:eastAsia="Times New Roman" w:cstheme="minorHAnsi"/>
          <w:lang w:eastAsia="it-IT"/>
        </w:rPr>
        <w:t xml:space="preserve">, Birmingham City </w:t>
      </w:r>
      <w:proofErr w:type="spellStart"/>
      <w:r w:rsidRPr="00434141">
        <w:rPr>
          <w:rFonts w:eastAsia="Times New Roman" w:cstheme="minorHAnsi"/>
          <w:lang w:eastAsia="it-IT"/>
        </w:rPr>
        <w:t>University</w:t>
      </w:r>
      <w:proofErr w:type="spellEnd"/>
      <w:r w:rsidRPr="00434141">
        <w:rPr>
          <w:rFonts w:eastAsia="Times New Roman" w:cstheme="minorHAnsi"/>
          <w:lang w:eastAsia="it-IT"/>
        </w:rPr>
        <w:t xml:space="preserve">, School of Law </w:t>
      </w:r>
      <w:r w:rsidRPr="0043414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Pr="00434141">
        <w:rPr>
          <w:rFonts w:eastAsia="Times New Roman" w:cstheme="minorHAnsi"/>
          <w:b/>
          <w:lang w:eastAsia="it-IT"/>
        </w:rPr>
        <w:t>papers</w:t>
      </w:r>
      <w:proofErr w:type="spellEnd"/>
      <w:r w:rsidRPr="00434141">
        <w:rPr>
          <w:rFonts w:eastAsia="Times New Roman" w:cstheme="minorHAnsi"/>
          <w:b/>
          <w:lang w:eastAsia="it-IT"/>
        </w:rPr>
        <w:t xml:space="preserve">); </w:t>
      </w:r>
    </w:p>
    <w:p w14:paraId="7C1A5364" w14:textId="0DF59801" w:rsidR="00EC600D" w:rsidRPr="00434141" w:rsidRDefault="0012083E" w:rsidP="00434141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b/>
          <w:lang w:eastAsia="it-IT"/>
        </w:rPr>
      </w:pPr>
      <w:r w:rsidRPr="00434141" w:rsidDel="0012083E">
        <w:rPr>
          <w:rFonts w:eastAsia="Times New Roman" w:cstheme="minorHAnsi"/>
          <w:lang w:eastAsia="it-IT"/>
        </w:rPr>
        <w:t xml:space="preserve"> </w:t>
      </w:r>
      <w:r w:rsidR="00EC600D" w:rsidRPr="00C62854">
        <w:rPr>
          <w:rFonts w:eastAsia="Times New Roman" w:cstheme="minorHAnsi"/>
          <w:b/>
          <w:lang w:eastAsia="it-IT"/>
        </w:rPr>
        <w:t xml:space="preserve">(6 </w:t>
      </w:r>
      <w:proofErr w:type="spellStart"/>
      <w:r w:rsidR="00300FC2" w:rsidRPr="00C62854">
        <w:rPr>
          <w:rFonts w:eastAsia="Times New Roman" w:cstheme="minorHAnsi"/>
          <w:b/>
          <w:lang w:eastAsia="it-IT"/>
        </w:rPr>
        <w:t>S</w:t>
      </w:r>
      <w:r w:rsidR="00EC600D" w:rsidRPr="00C62854">
        <w:rPr>
          <w:rFonts w:eastAsia="Times New Roman" w:cstheme="minorHAnsi"/>
          <w:b/>
          <w:lang w:eastAsia="it-IT"/>
        </w:rPr>
        <w:t>e</w:t>
      </w:r>
      <w:r w:rsidR="00300FC2" w:rsidRPr="00C62854">
        <w:rPr>
          <w:rFonts w:eastAsia="Times New Roman" w:cstheme="minorHAnsi"/>
          <w:b/>
          <w:lang w:eastAsia="it-IT"/>
        </w:rPr>
        <w:t>ptember</w:t>
      </w:r>
      <w:proofErr w:type="spellEnd"/>
      <w:r w:rsidR="00EC600D" w:rsidRPr="00C62854">
        <w:rPr>
          <w:rFonts w:eastAsia="Times New Roman" w:cstheme="minorHAnsi"/>
          <w:b/>
          <w:lang w:eastAsia="it-IT"/>
        </w:rPr>
        <w:t xml:space="preserve"> 2024).</w:t>
      </w:r>
      <w:r w:rsidR="00EC600D" w:rsidRPr="00434141">
        <w:rPr>
          <w:rFonts w:eastAsia="Times New Roman" w:cstheme="minorHAnsi"/>
          <w:b/>
          <w:lang w:eastAsia="it-IT"/>
        </w:rPr>
        <w:t xml:space="preserve"> </w:t>
      </w:r>
      <w:proofErr w:type="spellStart"/>
      <w:r w:rsidR="00EC600D">
        <w:rPr>
          <w:rFonts w:ascii="Times New Roman" w:eastAsia="Times New Roman" w:hAnsi="Times New Roman" w:cs="Times New Roman"/>
          <w:lang w:eastAsia="it-IT"/>
        </w:rPr>
        <w:t>ʽ</w:t>
      </w:r>
      <w:r w:rsidR="00EC600D" w:rsidRPr="00434141">
        <w:rPr>
          <w:rFonts w:eastAsia="Times New Roman" w:cstheme="minorHAnsi"/>
          <w:lang w:eastAsia="it-IT"/>
        </w:rPr>
        <w:t>E-money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 and </w:t>
      </w:r>
      <w:proofErr w:type="spellStart"/>
      <w:r w:rsidR="00EC600D" w:rsidRPr="00434141">
        <w:rPr>
          <w:rFonts w:eastAsia="Times New Roman" w:cstheme="minorHAnsi"/>
          <w:lang w:eastAsia="it-IT"/>
        </w:rPr>
        <w:t>digital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 </w:t>
      </w:r>
      <w:proofErr w:type="spellStart"/>
      <w:r w:rsidR="00EC600D" w:rsidRPr="00434141">
        <w:rPr>
          <w:rFonts w:eastAsia="Times New Roman" w:cstheme="minorHAnsi"/>
          <w:lang w:eastAsia="it-IT"/>
        </w:rPr>
        <w:t>payments</w:t>
      </w:r>
      <w:r w:rsidR="00EC600D"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 w:rsidR="00EC600D" w:rsidRPr="00434141">
        <w:rPr>
          <w:rFonts w:eastAsia="Times New Roman" w:cstheme="minorHAnsi"/>
          <w:lang w:eastAsia="it-IT"/>
        </w:rPr>
        <w:t>.</w:t>
      </w:r>
      <w:r w:rsidR="00EC600D" w:rsidRPr="00434141">
        <w:rPr>
          <w:rFonts w:eastAsia="Times New Roman" w:cstheme="minorHAnsi"/>
          <w:b/>
          <w:lang w:eastAsia="it-IT"/>
        </w:rPr>
        <w:t xml:space="preserve"> </w:t>
      </w:r>
      <w:r w:rsidR="00EC600D" w:rsidRPr="00434141">
        <w:rPr>
          <w:rFonts w:eastAsia="Times New Roman" w:cstheme="minorHAnsi"/>
          <w:lang w:eastAsia="it-IT"/>
        </w:rPr>
        <w:t>Conf</w:t>
      </w:r>
      <w:r w:rsidR="00EC600D">
        <w:rPr>
          <w:rFonts w:eastAsia="Times New Roman" w:cstheme="minorHAnsi"/>
          <w:lang w:eastAsia="it-IT"/>
        </w:rPr>
        <w:t xml:space="preserve">erence on </w:t>
      </w:r>
      <w:r w:rsidR="00EC600D" w:rsidRPr="00434141">
        <w:rPr>
          <w:rFonts w:eastAsia="Times New Roman" w:cstheme="minorHAnsi"/>
          <w:lang w:eastAsia="it-IT"/>
        </w:rPr>
        <w:t>“</w:t>
      </w:r>
      <w:proofErr w:type="spellStart"/>
      <w:r w:rsidR="00EC600D" w:rsidRPr="00434141">
        <w:rPr>
          <w:rFonts w:eastAsia="Times New Roman" w:cstheme="minorHAnsi"/>
          <w:lang w:eastAsia="it-IT"/>
        </w:rPr>
        <w:t>Digitalización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, </w:t>
      </w:r>
      <w:proofErr w:type="spellStart"/>
      <w:r w:rsidR="00EC600D" w:rsidRPr="00434141">
        <w:rPr>
          <w:rFonts w:eastAsia="Times New Roman" w:cstheme="minorHAnsi"/>
          <w:lang w:eastAsia="it-IT"/>
        </w:rPr>
        <w:t>toquenización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 y </w:t>
      </w:r>
      <w:proofErr w:type="spellStart"/>
      <w:r w:rsidR="00EC600D" w:rsidRPr="00434141">
        <w:rPr>
          <w:rFonts w:eastAsia="Times New Roman" w:cstheme="minorHAnsi"/>
          <w:lang w:eastAsia="it-IT"/>
        </w:rPr>
        <w:t>sostenibilidad</w:t>
      </w:r>
      <w:proofErr w:type="spellEnd"/>
      <w:r w:rsidR="00EC600D" w:rsidRPr="00434141">
        <w:rPr>
          <w:rFonts w:eastAsia="Times New Roman" w:cstheme="minorHAnsi"/>
          <w:lang w:eastAsia="it-IT"/>
        </w:rPr>
        <w:t xml:space="preserve">, </w:t>
      </w:r>
      <w:r w:rsidR="00EC600D">
        <w:rPr>
          <w:rFonts w:eastAsia="Times New Roman" w:cstheme="minorHAnsi"/>
          <w:lang w:eastAsia="it-IT"/>
        </w:rPr>
        <w:t xml:space="preserve">Zaragoza </w:t>
      </w:r>
      <w:proofErr w:type="spellStart"/>
      <w:r w:rsidR="00EC600D">
        <w:rPr>
          <w:rFonts w:eastAsia="Times New Roman" w:cstheme="minorHAnsi"/>
          <w:lang w:eastAsia="it-IT"/>
        </w:rPr>
        <w:t>University</w:t>
      </w:r>
      <w:proofErr w:type="spellEnd"/>
      <w:r w:rsidR="00EC600D">
        <w:rPr>
          <w:rFonts w:eastAsia="Times New Roman" w:cstheme="minorHAnsi"/>
          <w:lang w:eastAsia="it-IT"/>
        </w:rPr>
        <w:t>;</w:t>
      </w:r>
    </w:p>
    <w:p w14:paraId="1A3AADFE" w14:textId="01C79ABB" w:rsidR="00FF00A2" w:rsidRPr="00FF00A2" w:rsidRDefault="0012083E" w:rsidP="00902020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C62854" w:rsidDel="0012083E">
        <w:rPr>
          <w:rFonts w:eastAsia="Times New Roman" w:cstheme="minorHAnsi"/>
          <w:b/>
          <w:lang w:eastAsia="it-IT"/>
        </w:rPr>
        <w:t xml:space="preserve"> </w:t>
      </w:r>
      <w:r w:rsidR="00FF00A2" w:rsidRPr="00C62854">
        <w:rPr>
          <w:rFonts w:eastAsia="Times New Roman" w:cstheme="minorHAnsi"/>
          <w:b/>
          <w:lang w:eastAsia="it-IT"/>
        </w:rPr>
        <w:t xml:space="preserve">(15-16 </w:t>
      </w:r>
      <w:proofErr w:type="spellStart"/>
      <w:r w:rsidR="00FF00A2" w:rsidRPr="00C62854">
        <w:rPr>
          <w:rFonts w:eastAsia="Times New Roman" w:cstheme="minorHAnsi"/>
          <w:b/>
          <w:lang w:eastAsia="it-IT"/>
        </w:rPr>
        <w:t>June</w:t>
      </w:r>
      <w:proofErr w:type="spellEnd"/>
      <w:r w:rsidR="00FF00A2" w:rsidRPr="00C62854">
        <w:rPr>
          <w:rFonts w:eastAsia="Times New Roman" w:cstheme="minorHAnsi"/>
          <w:b/>
          <w:lang w:eastAsia="it-IT"/>
        </w:rPr>
        <w:t xml:space="preserve"> 2023)</w:t>
      </w:r>
      <w:r w:rsidR="00923DEA">
        <w:rPr>
          <w:rFonts w:eastAsia="Times New Roman" w:cstheme="minorHAnsi"/>
          <w:lang w:eastAsia="it-IT"/>
        </w:rPr>
        <w:t>.</w:t>
      </w:r>
      <w:r w:rsidR="00FF00A2" w:rsidRPr="00FF00A2">
        <w:rPr>
          <w:rFonts w:eastAsia="Times New Roman" w:cstheme="minorHAnsi"/>
          <w:lang w:eastAsia="it-IT"/>
        </w:rPr>
        <w:t xml:space="preserve"> </w:t>
      </w:r>
      <w:proofErr w:type="spellStart"/>
      <w:r w:rsidR="00FF00A2" w:rsidRPr="00FF00A2">
        <w:rPr>
          <w:rFonts w:eastAsia="Times New Roman" w:cstheme="minorHAnsi"/>
          <w:lang w:eastAsia="it-IT"/>
        </w:rPr>
        <w:t>ʻ</w:t>
      </w:r>
      <w:r w:rsidR="00FF00A2">
        <w:rPr>
          <w:rFonts w:eastAsia="Times New Roman" w:cstheme="minorHAnsi"/>
          <w:lang w:eastAsia="it-IT"/>
        </w:rPr>
        <w:t>Complementary</w:t>
      </w:r>
      <w:proofErr w:type="spellEnd"/>
      <w:r w:rsidR="00FF00A2">
        <w:rPr>
          <w:rFonts w:eastAsia="Times New Roman" w:cstheme="minorHAnsi"/>
          <w:lang w:eastAsia="it-IT"/>
        </w:rPr>
        <w:t xml:space="preserve"> </w:t>
      </w:r>
      <w:proofErr w:type="spellStart"/>
      <w:r w:rsidR="00FF00A2">
        <w:rPr>
          <w:rFonts w:eastAsia="Times New Roman" w:cstheme="minorHAnsi"/>
          <w:lang w:eastAsia="it-IT"/>
        </w:rPr>
        <w:t>Currencies</w:t>
      </w:r>
      <w:proofErr w:type="spellEnd"/>
      <w:r w:rsidR="00FF00A2">
        <w:rPr>
          <w:rFonts w:eastAsia="Times New Roman" w:cstheme="minorHAnsi"/>
          <w:lang w:eastAsia="it-IT"/>
        </w:rPr>
        <w:t xml:space="preserve">: a </w:t>
      </w:r>
      <w:proofErr w:type="spellStart"/>
      <w:r w:rsidR="00FF00A2">
        <w:rPr>
          <w:rFonts w:eastAsia="Times New Roman" w:cstheme="minorHAnsi"/>
          <w:lang w:eastAsia="it-IT"/>
        </w:rPr>
        <w:t>real</w:t>
      </w:r>
      <w:proofErr w:type="spellEnd"/>
      <w:r w:rsidR="00FF00A2">
        <w:rPr>
          <w:rFonts w:eastAsia="Times New Roman" w:cstheme="minorHAnsi"/>
          <w:lang w:eastAsia="it-IT"/>
        </w:rPr>
        <w:t xml:space="preserve"> </w:t>
      </w:r>
      <w:proofErr w:type="spellStart"/>
      <w:r w:rsidR="00FF00A2">
        <w:rPr>
          <w:rFonts w:eastAsia="Times New Roman" w:cstheme="minorHAnsi"/>
          <w:lang w:eastAsia="it-IT"/>
        </w:rPr>
        <w:t>challenge</w:t>
      </w:r>
      <w:proofErr w:type="spellEnd"/>
      <w:r w:rsidR="00FF00A2">
        <w:rPr>
          <w:rFonts w:eastAsia="Times New Roman" w:cstheme="minorHAnsi"/>
          <w:lang w:eastAsia="it-IT"/>
        </w:rPr>
        <w:t xml:space="preserve"> to the EU </w:t>
      </w:r>
      <w:proofErr w:type="spellStart"/>
      <w:r w:rsidR="00FF00A2">
        <w:rPr>
          <w:rFonts w:eastAsia="Times New Roman" w:cstheme="minorHAnsi"/>
          <w:lang w:eastAsia="it-IT"/>
        </w:rPr>
        <w:t>internal</w:t>
      </w:r>
      <w:proofErr w:type="spellEnd"/>
      <w:r w:rsidR="00FF00A2">
        <w:rPr>
          <w:rFonts w:eastAsia="Times New Roman" w:cstheme="minorHAnsi"/>
          <w:lang w:eastAsia="it-IT"/>
        </w:rPr>
        <w:t xml:space="preserve"> market foro </w:t>
      </w:r>
      <w:proofErr w:type="spellStart"/>
      <w:r w:rsidR="00FF00A2">
        <w:rPr>
          <w:rFonts w:eastAsia="Times New Roman" w:cstheme="minorHAnsi"/>
          <w:lang w:eastAsia="it-IT"/>
        </w:rPr>
        <w:t>money</w:t>
      </w:r>
      <w:proofErr w:type="spellEnd"/>
      <w:r w:rsidR="00FF00A2">
        <w:rPr>
          <w:rFonts w:eastAsia="Times New Roman" w:cstheme="minorHAnsi"/>
          <w:lang w:eastAsia="it-IT"/>
        </w:rPr>
        <w:t xml:space="preserve"> and </w:t>
      </w:r>
      <w:proofErr w:type="spellStart"/>
      <w:r w:rsidR="00FF00A2">
        <w:rPr>
          <w:rFonts w:eastAsia="Times New Roman" w:cstheme="minorHAnsi"/>
          <w:lang w:eastAsia="it-IT"/>
        </w:rPr>
        <w:t>finance</w:t>
      </w:r>
      <w:proofErr w:type="spellEnd"/>
      <w:r w:rsidR="00FF00A2">
        <w:rPr>
          <w:rFonts w:eastAsia="Times New Roman" w:cstheme="minorHAnsi"/>
          <w:lang w:eastAsia="it-IT"/>
        </w:rPr>
        <w:t xml:space="preserve">? A </w:t>
      </w:r>
      <w:proofErr w:type="spellStart"/>
      <w:r w:rsidR="00FF00A2">
        <w:rPr>
          <w:rFonts w:eastAsia="Times New Roman" w:cstheme="minorHAnsi"/>
          <w:lang w:eastAsia="it-IT"/>
        </w:rPr>
        <w:t>legal</w:t>
      </w:r>
      <w:proofErr w:type="spellEnd"/>
      <w:r w:rsidR="00FF00A2">
        <w:rPr>
          <w:rFonts w:eastAsia="Times New Roman" w:cstheme="minorHAnsi"/>
          <w:lang w:eastAsia="it-IT"/>
        </w:rPr>
        <w:t xml:space="preserve"> </w:t>
      </w:r>
      <w:proofErr w:type="spellStart"/>
      <w:r w:rsidR="00FF00A2">
        <w:rPr>
          <w:rFonts w:eastAsia="Times New Roman" w:cstheme="minorHAnsi"/>
          <w:lang w:eastAsia="it-IT"/>
        </w:rPr>
        <w:t>standpoint</w:t>
      </w:r>
      <w:r w:rsidR="00FF00A2" w:rsidRPr="00FF00A2">
        <w:rPr>
          <w:rFonts w:eastAsia="Times New Roman" w:cstheme="minorHAnsi"/>
          <w:lang w:eastAsia="it-IT"/>
        </w:rPr>
        <w:t>ʼ</w:t>
      </w:r>
      <w:proofErr w:type="spellEnd"/>
      <w:r w:rsidR="00FF00A2">
        <w:rPr>
          <w:rFonts w:eastAsia="Times New Roman" w:cstheme="minorHAnsi"/>
          <w:lang w:eastAsia="it-IT"/>
        </w:rPr>
        <w:t xml:space="preserve">, Conference: </w:t>
      </w:r>
      <w:r w:rsidR="00FF00A2" w:rsidRPr="00FF00A2">
        <w:rPr>
          <w:rFonts w:eastAsia="Times New Roman" w:cstheme="minorHAnsi"/>
          <w:i/>
          <w:lang w:eastAsia="it-IT"/>
        </w:rPr>
        <w:t xml:space="preserve">Money </w:t>
      </w:r>
      <w:proofErr w:type="spellStart"/>
      <w:r w:rsidR="00FF00A2" w:rsidRPr="00FF00A2">
        <w:rPr>
          <w:rFonts w:eastAsia="Times New Roman" w:cstheme="minorHAnsi"/>
          <w:i/>
          <w:lang w:eastAsia="it-IT"/>
        </w:rPr>
        <w:t>as</w:t>
      </w:r>
      <w:proofErr w:type="spellEnd"/>
      <w:r w:rsidR="00FF00A2" w:rsidRPr="00FF00A2">
        <w:rPr>
          <w:rFonts w:eastAsia="Times New Roman" w:cstheme="minorHAnsi"/>
          <w:i/>
          <w:lang w:eastAsia="it-IT"/>
        </w:rPr>
        <w:t xml:space="preserve"> a </w:t>
      </w:r>
      <w:proofErr w:type="spellStart"/>
      <w:r w:rsidR="00FF00A2" w:rsidRPr="00FF00A2">
        <w:rPr>
          <w:rFonts w:eastAsia="Times New Roman" w:cstheme="minorHAnsi"/>
          <w:i/>
          <w:lang w:eastAsia="it-IT"/>
        </w:rPr>
        <w:t>democratic</w:t>
      </w:r>
      <w:proofErr w:type="spellEnd"/>
      <w:r w:rsidR="00FF00A2" w:rsidRPr="00FF00A2">
        <w:rPr>
          <w:rFonts w:eastAsia="Times New Roman" w:cstheme="minorHAnsi"/>
          <w:i/>
          <w:lang w:eastAsia="it-IT"/>
        </w:rPr>
        <w:t xml:space="preserve"> medium 2.0</w:t>
      </w:r>
      <w:r w:rsidR="00FF00A2">
        <w:rPr>
          <w:rFonts w:eastAsia="Times New Roman" w:cstheme="minorHAnsi"/>
          <w:lang w:eastAsia="it-IT"/>
        </w:rPr>
        <w:t xml:space="preserve">, The New </w:t>
      </w:r>
      <w:proofErr w:type="spellStart"/>
      <w:r w:rsidR="00FF00A2">
        <w:rPr>
          <w:rFonts w:eastAsia="Times New Roman" w:cstheme="minorHAnsi"/>
          <w:lang w:eastAsia="it-IT"/>
        </w:rPr>
        <w:t>Institute</w:t>
      </w:r>
      <w:proofErr w:type="spellEnd"/>
      <w:r w:rsidR="00FF00A2">
        <w:rPr>
          <w:rFonts w:eastAsia="Times New Roman" w:cstheme="minorHAnsi"/>
          <w:lang w:eastAsia="it-IT"/>
        </w:rPr>
        <w:t xml:space="preserve"> &amp; Hamburg </w:t>
      </w:r>
      <w:proofErr w:type="spellStart"/>
      <w:r w:rsidR="00FF00A2">
        <w:rPr>
          <w:rFonts w:eastAsia="Times New Roman" w:cstheme="minorHAnsi"/>
          <w:lang w:eastAsia="it-IT"/>
        </w:rPr>
        <w:t>Istitute</w:t>
      </w:r>
      <w:proofErr w:type="spellEnd"/>
      <w:r w:rsidR="00FF00A2">
        <w:rPr>
          <w:rFonts w:eastAsia="Times New Roman" w:cstheme="minorHAnsi"/>
          <w:lang w:eastAsia="it-IT"/>
        </w:rPr>
        <w:t xml:space="preserve"> for Social </w:t>
      </w:r>
      <w:proofErr w:type="spellStart"/>
      <w:r w:rsidR="00FF00A2">
        <w:rPr>
          <w:rFonts w:eastAsia="Times New Roman" w:cstheme="minorHAnsi"/>
          <w:lang w:eastAsia="it-IT"/>
        </w:rPr>
        <w:t>Research</w:t>
      </w:r>
      <w:proofErr w:type="spellEnd"/>
      <w:r w:rsidR="00FF00A2">
        <w:rPr>
          <w:rFonts w:eastAsia="Times New Roman" w:cstheme="minorHAnsi"/>
          <w:lang w:eastAsia="it-IT"/>
        </w:rPr>
        <w:t xml:space="preserve">, Hamburg </w:t>
      </w:r>
      <w:r w:rsidR="00FF00A2" w:rsidRPr="00FF00A2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="00FF00A2" w:rsidRPr="00FF00A2">
        <w:rPr>
          <w:rFonts w:eastAsia="Times New Roman" w:cstheme="minorHAnsi"/>
          <w:b/>
          <w:lang w:eastAsia="it-IT"/>
        </w:rPr>
        <w:t>papers</w:t>
      </w:r>
      <w:proofErr w:type="spellEnd"/>
      <w:r w:rsidR="00FF00A2" w:rsidRPr="00FF00A2">
        <w:rPr>
          <w:rFonts w:eastAsia="Times New Roman" w:cstheme="minorHAnsi"/>
          <w:b/>
          <w:lang w:eastAsia="it-IT"/>
        </w:rPr>
        <w:t>)</w:t>
      </w:r>
      <w:r w:rsidR="00FF00A2">
        <w:rPr>
          <w:rFonts w:eastAsia="Times New Roman" w:cstheme="minorHAnsi"/>
          <w:lang w:eastAsia="it-IT"/>
        </w:rPr>
        <w:t>;</w:t>
      </w:r>
    </w:p>
    <w:p w14:paraId="34171A0D" w14:textId="6187BA78" w:rsidR="004668E5" w:rsidRDefault="00F437E4" w:rsidP="00902020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Del="00F437E4">
        <w:rPr>
          <w:rFonts w:eastAsia="Times New Roman" w:cstheme="minorHAnsi"/>
          <w:lang w:eastAsia="it-IT"/>
        </w:rPr>
        <w:t xml:space="preserve"> </w:t>
      </w:r>
      <w:r w:rsidR="004668E5" w:rsidRPr="00C62854">
        <w:rPr>
          <w:rFonts w:eastAsia="Times New Roman" w:cstheme="minorHAnsi"/>
          <w:b/>
          <w:lang w:eastAsia="it-IT"/>
        </w:rPr>
        <w:t>(14 April 2023)</w:t>
      </w:r>
      <w:r w:rsidR="00923DEA" w:rsidRPr="00C62854">
        <w:rPr>
          <w:rFonts w:eastAsia="Times New Roman" w:cstheme="minorHAnsi"/>
          <w:b/>
          <w:lang w:eastAsia="it-IT"/>
        </w:rPr>
        <w:t>.</w:t>
      </w:r>
      <w:r w:rsidR="004668E5">
        <w:rPr>
          <w:rFonts w:eastAsia="Times New Roman" w:cstheme="minorHAnsi"/>
          <w:lang w:eastAsia="it-IT"/>
        </w:rPr>
        <w:t xml:space="preserve"> </w:t>
      </w:r>
      <w:proofErr w:type="spellStart"/>
      <w:r w:rsidR="00505A9A">
        <w:rPr>
          <w:rFonts w:ascii="Times New Roman" w:eastAsia="Times New Roman" w:hAnsi="Times New Roman" w:cs="Times New Roman"/>
          <w:lang w:eastAsia="it-IT"/>
        </w:rPr>
        <w:t>ʻ</w:t>
      </w:r>
      <w:r w:rsidR="004668E5" w:rsidRPr="004668E5">
        <w:rPr>
          <w:rFonts w:eastAsia="Times New Roman" w:cstheme="minorHAnsi"/>
          <w:lang w:eastAsia="it-IT"/>
        </w:rPr>
        <w:t>Vulnerable</w:t>
      </w:r>
      <w:proofErr w:type="spellEnd"/>
      <w:r w:rsidR="004668E5" w:rsidRPr="004668E5">
        <w:rPr>
          <w:rFonts w:eastAsia="Times New Roman" w:cstheme="minorHAnsi"/>
          <w:lang w:eastAsia="it-IT"/>
        </w:rPr>
        <w:t xml:space="preserve"> vs </w:t>
      </w:r>
      <w:proofErr w:type="spellStart"/>
      <w:r w:rsidR="004668E5" w:rsidRPr="004668E5">
        <w:rPr>
          <w:rFonts w:eastAsia="Times New Roman" w:cstheme="minorHAnsi"/>
          <w:lang w:eastAsia="it-IT"/>
        </w:rPr>
        <w:t>not-vulnerable</w:t>
      </w:r>
      <w:proofErr w:type="spellEnd"/>
      <w:r w:rsidR="004668E5" w:rsidRPr="004668E5">
        <w:rPr>
          <w:rFonts w:eastAsia="Times New Roman" w:cstheme="minorHAnsi"/>
          <w:lang w:eastAsia="it-IT"/>
        </w:rPr>
        <w:t xml:space="preserve"> </w:t>
      </w:r>
      <w:proofErr w:type="spellStart"/>
      <w:r w:rsidR="004668E5" w:rsidRPr="004668E5">
        <w:rPr>
          <w:rFonts w:eastAsia="Times New Roman" w:cstheme="minorHAnsi"/>
          <w:lang w:eastAsia="it-IT"/>
        </w:rPr>
        <w:t>payment</w:t>
      </w:r>
      <w:proofErr w:type="spellEnd"/>
      <w:r w:rsidR="004668E5" w:rsidRPr="004668E5">
        <w:rPr>
          <w:rFonts w:eastAsia="Times New Roman" w:cstheme="minorHAnsi"/>
          <w:lang w:eastAsia="it-IT"/>
        </w:rPr>
        <w:t xml:space="preserve"> service </w:t>
      </w:r>
      <w:proofErr w:type="spellStart"/>
      <w:r w:rsidR="004668E5" w:rsidRPr="004668E5">
        <w:rPr>
          <w:rFonts w:eastAsia="Times New Roman" w:cstheme="minorHAnsi"/>
          <w:lang w:eastAsia="it-IT"/>
        </w:rPr>
        <w:t>consumer</w:t>
      </w:r>
      <w:r w:rsidR="00505A9A"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 w:rsidR="004668E5">
        <w:rPr>
          <w:rFonts w:eastAsia="Times New Roman" w:cstheme="minorHAnsi"/>
          <w:lang w:eastAsia="it-IT"/>
        </w:rPr>
        <w:t xml:space="preserve">, Conference: </w:t>
      </w:r>
      <w:proofErr w:type="spellStart"/>
      <w:r w:rsidR="004668E5" w:rsidRPr="00505A9A">
        <w:rPr>
          <w:rFonts w:eastAsia="Times New Roman" w:cstheme="minorHAnsi"/>
          <w:i/>
          <w:lang w:eastAsia="it-IT"/>
        </w:rPr>
        <w:t>Towards</w:t>
      </w:r>
      <w:proofErr w:type="spellEnd"/>
      <w:r w:rsidR="004668E5" w:rsidRPr="00505A9A">
        <w:rPr>
          <w:rFonts w:eastAsia="Times New Roman" w:cstheme="minorHAnsi"/>
          <w:i/>
          <w:lang w:eastAsia="it-IT"/>
        </w:rPr>
        <w:t xml:space="preserve"> PSD3: The Dynamics of </w:t>
      </w:r>
      <w:proofErr w:type="spellStart"/>
      <w:r w:rsidR="004668E5" w:rsidRPr="00505A9A">
        <w:rPr>
          <w:rFonts w:eastAsia="Times New Roman" w:cstheme="minorHAnsi"/>
          <w:i/>
          <w:lang w:eastAsia="it-IT"/>
        </w:rPr>
        <w:t>Digitalized</w:t>
      </w:r>
      <w:proofErr w:type="spellEnd"/>
      <w:r w:rsidR="004668E5" w:rsidRPr="00505A9A">
        <w:rPr>
          <w:rFonts w:eastAsia="Times New Roman" w:cstheme="minorHAnsi"/>
          <w:i/>
          <w:lang w:eastAsia="it-IT"/>
        </w:rPr>
        <w:t xml:space="preserve"> </w:t>
      </w:r>
      <w:proofErr w:type="spellStart"/>
      <w:r w:rsidR="004668E5" w:rsidRPr="00505A9A">
        <w:rPr>
          <w:rFonts w:eastAsia="Times New Roman" w:cstheme="minorHAnsi"/>
          <w:i/>
          <w:lang w:eastAsia="it-IT"/>
        </w:rPr>
        <w:t>Payment</w:t>
      </w:r>
      <w:proofErr w:type="spellEnd"/>
      <w:r w:rsidR="004668E5" w:rsidRPr="00505A9A">
        <w:rPr>
          <w:rFonts w:eastAsia="Times New Roman" w:cstheme="minorHAnsi"/>
          <w:i/>
          <w:lang w:eastAsia="it-IT"/>
        </w:rPr>
        <w:t xml:space="preserve"> Systems</w:t>
      </w:r>
      <w:r w:rsidR="004668E5">
        <w:rPr>
          <w:rFonts w:eastAsia="Times New Roman" w:cstheme="minorHAnsi"/>
          <w:lang w:eastAsia="it-IT"/>
        </w:rPr>
        <w:t xml:space="preserve">, Law School, </w:t>
      </w:r>
      <w:proofErr w:type="spellStart"/>
      <w:r w:rsidR="004668E5">
        <w:rPr>
          <w:rFonts w:eastAsia="Times New Roman" w:cstheme="minorHAnsi"/>
          <w:lang w:eastAsia="it-IT"/>
        </w:rPr>
        <w:t>University</w:t>
      </w:r>
      <w:proofErr w:type="spellEnd"/>
      <w:r w:rsidR="004668E5">
        <w:rPr>
          <w:rFonts w:eastAsia="Times New Roman" w:cstheme="minorHAnsi"/>
          <w:lang w:eastAsia="it-IT"/>
        </w:rPr>
        <w:t xml:space="preserve"> of Roma Tre; </w:t>
      </w:r>
    </w:p>
    <w:p w14:paraId="032CB0F8" w14:textId="2F0972D3" w:rsidR="00913008" w:rsidRPr="00902020" w:rsidRDefault="00913008" w:rsidP="00902020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C62854">
        <w:rPr>
          <w:rFonts w:eastAsia="Times New Roman" w:cstheme="minorHAnsi"/>
          <w:b/>
          <w:lang w:eastAsia="it-IT"/>
        </w:rPr>
        <w:t xml:space="preserve">(16-17 </w:t>
      </w:r>
      <w:proofErr w:type="spellStart"/>
      <w:r w:rsidRPr="00C62854">
        <w:rPr>
          <w:rFonts w:eastAsia="Times New Roman" w:cstheme="minorHAnsi"/>
          <w:b/>
          <w:lang w:eastAsia="it-IT"/>
        </w:rPr>
        <w:t>June</w:t>
      </w:r>
      <w:proofErr w:type="spellEnd"/>
      <w:r w:rsidRPr="00C62854">
        <w:rPr>
          <w:rFonts w:eastAsia="Times New Roman" w:cstheme="minorHAnsi"/>
          <w:b/>
          <w:lang w:eastAsia="it-IT"/>
        </w:rPr>
        <w:t xml:space="preserve"> 2022)</w:t>
      </w:r>
      <w:r w:rsidR="00923DEA">
        <w:rPr>
          <w:rFonts w:eastAsia="Times New Roman" w:cstheme="minorHAnsi"/>
          <w:lang w:eastAsia="it-IT"/>
        </w:rPr>
        <w:t>.</w:t>
      </w:r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="00505A9A">
        <w:rPr>
          <w:rFonts w:ascii="Times New Roman" w:eastAsia="Times New Roman" w:hAnsi="Times New Roman" w:cs="Times New Roman"/>
          <w:lang w:eastAsia="it-IT"/>
        </w:rPr>
        <w:t>ʻ</w:t>
      </w:r>
      <w:r w:rsidRPr="00902020">
        <w:rPr>
          <w:rFonts w:eastAsia="Times New Roman" w:cstheme="minorHAnsi"/>
          <w:lang w:eastAsia="it-IT"/>
        </w:rPr>
        <w:t>European</w:t>
      </w:r>
      <w:proofErr w:type="spellEnd"/>
      <w:r w:rsidRPr="00902020">
        <w:rPr>
          <w:rFonts w:eastAsia="Times New Roman" w:cstheme="minorHAnsi"/>
          <w:lang w:eastAsia="it-IT"/>
        </w:rPr>
        <w:t xml:space="preserve"> law of </w:t>
      </w:r>
      <w:proofErr w:type="spellStart"/>
      <w:r w:rsidRPr="00902020">
        <w:rPr>
          <w:rFonts w:eastAsia="Times New Roman" w:cstheme="minorHAnsi"/>
          <w:lang w:eastAsia="it-IT"/>
        </w:rPr>
        <w:t>money</w:t>
      </w:r>
      <w:proofErr w:type="spellEnd"/>
      <w:r w:rsidRPr="00902020">
        <w:rPr>
          <w:rFonts w:eastAsia="Times New Roman" w:cstheme="minorHAnsi"/>
          <w:lang w:eastAsia="it-IT"/>
        </w:rPr>
        <w:t xml:space="preserve"> and </w:t>
      </w:r>
      <w:proofErr w:type="spellStart"/>
      <w:r w:rsidRPr="00902020">
        <w:rPr>
          <w:rFonts w:eastAsia="Times New Roman" w:cstheme="minorHAnsi"/>
          <w:lang w:eastAsia="it-IT"/>
        </w:rPr>
        <w:t>payments</w:t>
      </w:r>
      <w:proofErr w:type="spellEnd"/>
      <w:r w:rsidRPr="00902020">
        <w:rPr>
          <w:rFonts w:eastAsia="Times New Roman" w:cstheme="minorHAnsi"/>
          <w:lang w:eastAsia="it-IT"/>
        </w:rPr>
        <w:t xml:space="preserve">: </w:t>
      </w:r>
      <w:proofErr w:type="spellStart"/>
      <w:r w:rsidRPr="00902020">
        <w:rPr>
          <w:rFonts w:eastAsia="Times New Roman" w:cstheme="minorHAnsi"/>
          <w:lang w:eastAsia="it-IT"/>
        </w:rPr>
        <w:t>looking</w:t>
      </w:r>
      <w:proofErr w:type="spellEnd"/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Pr="00902020">
        <w:rPr>
          <w:rFonts w:eastAsia="Times New Roman" w:cstheme="minorHAnsi"/>
          <w:lang w:eastAsia="it-IT"/>
        </w:rPr>
        <w:t>across</w:t>
      </w:r>
      <w:proofErr w:type="spellEnd"/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Pr="00902020">
        <w:rPr>
          <w:rFonts w:eastAsia="Times New Roman" w:cstheme="minorHAnsi"/>
          <w:lang w:eastAsia="it-IT"/>
        </w:rPr>
        <w:t>governance</w:t>
      </w:r>
      <w:proofErr w:type="spellEnd"/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Pr="00902020">
        <w:rPr>
          <w:rFonts w:eastAsia="Times New Roman" w:cstheme="minorHAnsi"/>
          <w:lang w:eastAsia="it-IT"/>
        </w:rPr>
        <w:t>models</w:t>
      </w:r>
      <w:r w:rsidR="00505A9A"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 w:rsidRPr="00902020">
        <w:rPr>
          <w:rFonts w:eastAsia="Times New Roman" w:cstheme="minorHAnsi"/>
          <w:lang w:eastAsia="it-IT"/>
        </w:rPr>
        <w:t xml:space="preserve">, Conference: </w:t>
      </w:r>
      <w:proofErr w:type="spellStart"/>
      <w:r w:rsidRPr="00505A9A">
        <w:rPr>
          <w:rFonts w:eastAsia="Times New Roman" w:cstheme="minorHAnsi"/>
          <w:i/>
          <w:lang w:eastAsia="it-IT"/>
        </w:rPr>
        <w:t>Competition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and </w:t>
      </w:r>
      <w:proofErr w:type="spellStart"/>
      <w:r w:rsidRPr="00505A9A">
        <w:rPr>
          <w:rFonts w:eastAsia="Times New Roman" w:cstheme="minorHAnsi"/>
          <w:i/>
          <w:lang w:eastAsia="it-IT"/>
        </w:rPr>
        <w:t>payment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</w:t>
      </w:r>
      <w:proofErr w:type="spellStart"/>
      <w:r w:rsidRPr="00505A9A">
        <w:rPr>
          <w:rFonts w:eastAsia="Times New Roman" w:cstheme="minorHAnsi"/>
          <w:i/>
          <w:lang w:eastAsia="it-IT"/>
        </w:rPr>
        <w:t>services</w:t>
      </w:r>
      <w:proofErr w:type="spellEnd"/>
      <w:r w:rsidRPr="00902020">
        <w:rPr>
          <w:rFonts w:eastAsia="Times New Roman" w:cstheme="minorHAnsi"/>
          <w:lang w:eastAsia="it-IT"/>
        </w:rPr>
        <w:t>, Servizio Consulenza Legale della Banca d’Italia, Roma;</w:t>
      </w:r>
    </w:p>
    <w:p w14:paraId="648DCF97" w14:textId="1886E258" w:rsidR="00913008" w:rsidRPr="00902020" w:rsidRDefault="00913008" w:rsidP="00902020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C62854">
        <w:rPr>
          <w:rFonts w:eastAsia="Times New Roman" w:cstheme="minorHAnsi"/>
          <w:b/>
          <w:lang w:eastAsia="it-IT"/>
        </w:rPr>
        <w:t xml:space="preserve">(11-12 </w:t>
      </w:r>
      <w:proofErr w:type="spellStart"/>
      <w:r w:rsidRPr="00C62854">
        <w:rPr>
          <w:rFonts w:eastAsia="Times New Roman" w:cstheme="minorHAnsi"/>
          <w:b/>
          <w:lang w:eastAsia="it-IT"/>
        </w:rPr>
        <w:t>June</w:t>
      </w:r>
      <w:proofErr w:type="spellEnd"/>
      <w:r w:rsidRPr="00C62854">
        <w:rPr>
          <w:rFonts w:eastAsia="Times New Roman" w:cstheme="minorHAnsi"/>
          <w:b/>
          <w:lang w:eastAsia="it-IT"/>
        </w:rPr>
        <w:t xml:space="preserve"> 2021)</w:t>
      </w:r>
      <w:r w:rsidR="00923DEA" w:rsidRPr="00C62854">
        <w:rPr>
          <w:rFonts w:eastAsia="Times New Roman" w:cstheme="minorHAnsi"/>
          <w:b/>
          <w:lang w:eastAsia="it-IT"/>
        </w:rPr>
        <w:t>.</w:t>
      </w:r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="00505A9A">
        <w:rPr>
          <w:rFonts w:ascii="Times New Roman" w:eastAsia="Times New Roman" w:hAnsi="Times New Roman" w:cs="Times New Roman"/>
          <w:lang w:eastAsia="it-IT"/>
        </w:rPr>
        <w:t>ʻ</w:t>
      </w:r>
      <w:r w:rsidRPr="00902020">
        <w:rPr>
          <w:rFonts w:eastAsia="Times New Roman" w:cstheme="minorHAnsi"/>
          <w:lang w:eastAsia="it-IT"/>
        </w:rPr>
        <w:t>Complementary</w:t>
      </w:r>
      <w:proofErr w:type="spellEnd"/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Pr="00902020">
        <w:rPr>
          <w:rFonts w:eastAsia="Times New Roman" w:cstheme="minorHAnsi"/>
          <w:lang w:eastAsia="it-IT"/>
        </w:rPr>
        <w:t>currencies</w:t>
      </w:r>
      <w:proofErr w:type="spellEnd"/>
      <w:r w:rsidRPr="00902020">
        <w:rPr>
          <w:rFonts w:eastAsia="Times New Roman" w:cstheme="minorHAnsi"/>
          <w:lang w:eastAsia="it-IT"/>
        </w:rPr>
        <w:t xml:space="preserve"> and EU law of </w:t>
      </w:r>
      <w:proofErr w:type="spellStart"/>
      <w:r w:rsidRPr="00902020">
        <w:rPr>
          <w:rFonts w:eastAsia="Times New Roman" w:cstheme="minorHAnsi"/>
          <w:lang w:eastAsia="it-IT"/>
        </w:rPr>
        <w:t>payments</w:t>
      </w:r>
      <w:proofErr w:type="spellEnd"/>
      <w:r w:rsidRPr="00902020">
        <w:rPr>
          <w:rFonts w:eastAsia="Times New Roman" w:cstheme="minorHAnsi"/>
          <w:lang w:eastAsia="it-IT"/>
        </w:rPr>
        <w:t xml:space="preserve"> and capital </w:t>
      </w:r>
      <w:proofErr w:type="spellStart"/>
      <w:r w:rsidRPr="00902020">
        <w:rPr>
          <w:rFonts w:eastAsia="Times New Roman" w:cstheme="minorHAnsi"/>
          <w:lang w:eastAsia="it-IT"/>
        </w:rPr>
        <w:t>markets</w:t>
      </w:r>
      <w:r w:rsidR="00505A9A"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 w:rsidRPr="00902020">
        <w:rPr>
          <w:rFonts w:eastAsia="Times New Roman" w:cstheme="minorHAnsi"/>
          <w:lang w:eastAsia="it-IT"/>
        </w:rPr>
        <w:t>, Online Workshop</w:t>
      </w:r>
      <w:r w:rsidR="00505A9A">
        <w:rPr>
          <w:rFonts w:eastAsia="Times New Roman" w:cstheme="minorHAnsi"/>
          <w:lang w:eastAsia="it-IT"/>
        </w:rPr>
        <w:t>:</w:t>
      </w:r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Pr="00505A9A">
        <w:rPr>
          <w:rFonts w:eastAsia="Times New Roman" w:cstheme="minorHAnsi"/>
          <w:i/>
          <w:lang w:eastAsia="it-IT"/>
        </w:rPr>
        <w:t>Complementary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</w:t>
      </w:r>
      <w:proofErr w:type="spellStart"/>
      <w:r w:rsidRPr="00505A9A">
        <w:rPr>
          <w:rFonts w:eastAsia="Times New Roman" w:cstheme="minorHAnsi"/>
          <w:i/>
          <w:lang w:eastAsia="it-IT"/>
        </w:rPr>
        <w:t>currency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design. Legal and </w:t>
      </w:r>
      <w:proofErr w:type="spellStart"/>
      <w:r w:rsidRPr="00505A9A">
        <w:rPr>
          <w:rFonts w:eastAsia="Times New Roman" w:cstheme="minorHAnsi"/>
          <w:i/>
          <w:lang w:eastAsia="it-IT"/>
        </w:rPr>
        <w:t>constitutional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</w:t>
      </w:r>
      <w:proofErr w:type="spellStart"/>
      <w:r w:rsidRPr="00505A9A">
        <w:rPr>
          <w:rFonts w:eastAsia="Times New Roman" w:cstheme="minorHAnsi"/>
          <w:i/>
          <w:lang w:eastAsia="it-IT"/>
        </w:rPr>
        <w:t>framework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and </w:t>
      </w:r>
      <w:proofErr w:type="spellStart"/>
      <w:r w:rsidRPr="00505A9A">
        <w:rPr>
          <w:rFonts w:eastAsia="Times New Roman" w:cstheme="minorHAnsi"/>
          <w:i/>
          <w:lang w:eastAsia="it-IT"/>
        </w:rPr>
        <w:t>transformative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</w:t>
      </w:r>
      <w:proofErr w:type="spellStart"/>
      <w:r w:rsidRPr="00505A9A">
        <w:rPr>
          <w:rFonts w:eastAsia="Times New Roman" w:cstheme="minorHAnsi"/>
          <w:i/>
          <w:lang w:eastAsia="it-IT"/>
        </w:rPr>
        <w:t>potential</w:t>
      </w:r>
      <w:proofErr w:type="spellEnd"/>
      <w:r w:rsidRPr="00902020">
        <w:rPr>
          <w:rFonts w:eastAsia="Times New Roman" w:cstheme="minorHAnsi"/>
          <w:lang w:eastAsia="it-IT"/>
        </w:rPr>
        <w:t xml:space="preserve">. </w:t>
      </w:r>
      <w:proofErr w:type="spellStart"/>
      <w:r w:rsidRPr="00902020">
        <w:rPr>
          <w:rFonts w:eastAsia="Times New Roman" w:cstheme="minorHAnsi"/>
          <w:lang w:eastAsia="it-IT"/>
        </w:rPr>
        <w:t>University</w:t>
      </w:r>
      <w:proofErr w:type="spellEnd"/>
      <w:r w:rsidRPr="00902020">
        <w:rPr>
          <w:rFonts w:eastAsia="Times New Roman" w:cstheme="minorHAnsi"/>
          <w:lang w:eastAsia="it-IT"/>
        </w:rPr>
        <w:t xml:space="preserve"> di Würzburg </w:t>
      </w:r>
      <w:r w:rsidRPr="00BD5D95">
        <w:rPr>
          <w:rFonts w:cstheme="minorHAnsi"/>
          <w:b/>
          <w:shd w:val="clear" w:color="auto" w:fill="FFFFFF"/>
        </w:rPr>
        <w:t xml:space="preserve">(call for </w:t>
      </w:r>
      <w:proofErr w:type="spellStart"/>
      <w:r w:rsidRPr="00BD5D95">
        <w:rPr>
          <w:rFonts w:cstheme="minorHAnsi"/>
          <w:b/>
          <w:shd w:val="clear" w:color="auto" w:fill="FFFFFF"/>
        </w:rPr>
        <w:t>papers</w:t>
      </w:r>
      <w:proofErr w:type="spellEnd"/>
      <w:r w:rsidRPr="00BD5D95">
        <w:rPr>
          <w:rFonts w:cstheme="minorHAnsi"/>
          <w:b/>
          <w:shd w:val="clear" w:color="auto" w:fill="FFFFFF"/>
        </w:rPr>
        <w:t>)</w:t>
      </w:r>
      <w:r w:rsidR="00923DEA">
        <w:rPr>
          <w:rFonts w:cstheme="minorHAnsi"/>
          <w:b/>
          <w:shd w:val="clear" w:color="auto" w:fill="FFFFFF"/>
        </w:rPr>
        <w:t>;</w:t>
      </w:r>
      <w:r w:rsidRPr="00BD5D95">
        <w:rPr>
          <w:rFonts w:cstheme="minorHAnsi"/>
          <w:b/>
          <w:shd w:val="clear" w:color="auto" w:fill="FFFFFF"/>
        </w:rPr>
        <w:t xml:space="preserve"> </w:t>
      </w:r>
    </w:p>
    <w:p w14:paraId="2F61C839" w14:textId="09A60DB5" w:rsidR="00913008" w:rsidRPr="00902020" w:rsidRDefault="00913008" w:rsidP="00902020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C62854">
        <w:rPr>
          <w:rFonts w:eastAsia="Times New Roman" w:cstheme="minorHAnsi"/>
          <w:b/>
          <w:lang w:eastAsia="it-IT"/>
        </w:rPr>
        <w:t>(25 March 2021)</w:t>
      </w:r>
      <w:r w:rsidR="00923DEA" w:rsidRPr="00C62854">
        <w:rPr>
          <w:rFonts w:eastAsia="Times New Roman" w:cstheme="minorHAnsi"/>
          <w:b/>
          <w:lang w:eastAsia="it-IT"/>
        </w:rPr>
        <w:t>.</w:t>
      </w:r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="00505A9A">
        <w:rPr>
          <w:rFonts w:ascii="Times New Roman" w:eastAsia="Times New Roman" w:hAnsi="Times New Roman" w:cs="Times New Roman"/>
          <w:lang w:eastAsia="it-IT"/>
        </w:rPr>
        <w:t>ʻ</w:t>
      </w:r>
      <w:r w:rsidRPr="00902020">
        <w:rPr>
          <w:rFonts w:eastAsia="Times New Roman" w:cstheme="minorHAnsi"/>
          <w:lang w:eastAsia="it-IT"/>
        </w:rPr>
        <w:t>Digital</w:t>
      </w:r>
      <w:proofErr w:type="spellEnd"/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Pr="00902020">
        <w:rPr>
          <w:rFonts w:eastAsia="Times New Roman" w:cstheme="minorHAnsi"/>
          <w:lang w:eastAsia="it-IT"/>
        </w:rPr>
        <w:t>finance</w:t>
      </w:r>
      <w:proofErr w:type="spellEnd"/>
      <w:r w:rsidRPr="00902020">
        <w:rPr>
          <w:rFonts w:eastAsia="Times New Roman" w:cstheme="minorHAnsi"/>
          <w:lang w:eastAsia="it-IT"/>
        </w:rPr>
        <w:t xml:space="preserve"> and the EU law of </w:t>
      </w:r>
      <w:proofErr w:type="spellStart"/>
      <w:r w:rsidRPr="00902020">
        <w:rPr>
          <w:rFonts w:eastAsia="Times New Roman" w:cstheme="minorHAnsi"/>
          <w:lang w:eastAsia="it-IT"/>
        </w:rPr>
        <w:t>payments</w:t>
      </w:r>
      <w:proofErr w:type="spellEnd"/>
      <w:r w:rsidRPr="00902020">
        <w:rPr>
          <w:rFonts w:eastAsia="Times New Roman" w:cstheme="minorHAnsi"/>
          <w:lang w:eastAsia="it-IT"/>
        </w:rPr>
        <w:t xml:space="preserve">: </w:t>
      </w:r>
      <w:proofErr w:type="spellStart"/>
      <w:r w:rsidRPr="00902020">
        <w:rPr>
          <w:rFonts w:eastAsia="Times New Roman" w:cstheme="minorHAnsi"/>
          <w:lang w:eastAsia="it-IT"/>
        </w:rPr>
        <w:t>lights</w:t>
      </w:r>
      <w:proofErr w:type="spellEnd"/>
      <w:r w:rsidRPr="00902020">
        <w:rPr>
          <w:rFonts w:eastAsia="Times New Roman" w:cstheme="minorHAnsi"/>
          <w:lang w:eastAsia="it-IT"/>
        </w:rPr>
        <w:t xml:space="preserve"> and </w:t>
      </w:r>
      <w:proofErr w:type="spellStart"/>
      <w:r w:rsidRPr="00902020">
        <w:rPr>
          <w:rFonts w:eastAsia="Times New Roman" w:cstheme="minorHAnsi"/>
          <w:lang w:eastAsia="it-IT"/>
        </w:rPr>
        <w:t>shadows</w:t>
      </w:r>
      <w:proofErr w:type="spellEnd"/>
      <w:r w:rsidRPr="00902020">
        <w:rPr>
          <w:rFonts w:eastAsia="Times New Roman" w:cstheme="minorHAnsi"/>
          <w:lang w:eastAsia="it-IT"/>
        </w:rPr>
        <w:t xml:space="preserve"> of open </w:t>
      </w:r>
      <w:proofErr w:type="spellStart"/>
      <w:r w:rsidRPr="00902020">
        <w:rPr>
          <w:rFonts w:eastAsia="Times New Roman" w:cstheme="minorHAnsi"/>
          <w:lang w:eastAsia="it-IT"/>
        </w:rPr>
        <w:t>banking</w:t>
      </w:r>
      <w:r w:rsidR="00505A9A"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 w:rsidRPr="00902020">
        <w:rPr>
          <w:rFonts w:eastAsia="Times New Roman" w:cstheme="minorHAnsi"/>
          <w:lang w:eastAsia="it-IT"/>
        </w:rPr>
        <w:t>, Geneva-</w:t>
      </w:r>
      <w:proofErr w:type="spellStart"/>
      <w:r w:rsidRPr="00902020">
        <w:rPr>
          <w:rFonts w:eastAsia="Times New Roman" w:cstheme="minorHAnsi"/>
          <w:lang w:eastAsia="it-IT"/>
        </w:rPr>
        <w:t>Zurich</w:t>
      </w:r>
      <w:proofErr w:type="spellEnd"/>
      <w:r w:rsidRPr="00902020">
        <w:rPr>
          <w:rFonts w:eastAsia="Times New Roman" w:cstheme="minorHAnsi"/>
          <w:lang w:eastAsia="it-IT"/>
        </w:rPr>
        <w:t xml:space="preserve"> Seminar on</w:t>
      </w:r>
      <w:r w:rsidR="00505A9A">
        <w:rPr>
          <w:rFonts w:eastAsia="Times New Roman" w:cstheme="minorHAnsi"/>
          <w:lang w:eastAsia="it-IT"/>
        </w:rPr>
        <w:t>:</w:t>
      </w:r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Pr="00505A9A">
        <w:rPr>
          <w:rFonts w:eastAsia="Times New Roman" w:cstheme="minorHAnsi"/>
          <w:i/>
          <w:lang w:eastAsia="it-IT"/>
        </w:rPr>
        <w:t>Sustainable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Finance and </w:t>
      </w:r>
      <w:proofErr w:type="spellStart"/>
      <w:r w:rsidRPr="00505A9A">
        <w:rPr>
          <w:rFonts w:eastAsia="Times New Roman" w:cstheme="minorHAnsi"/>
          <w:i/>
          <w:lang w:eastAsia="it-IT"/>
        </w:rPr>
        <w:t>Digitalisation</w:t>
      </w:r>
      <w:proofErr w:type="spellEnd"/>
      <w:r w:rsidRPr="00902020">
        <w:rPr>
          <w:rFonts w:eastAsia="Times New Roman" w:cstheme="minorHAnsi"/>
          <w:lang w:eastAsia="it-IT"/>
        </w:rPr>
        <w:t xml:space="preserve">, </w:t>
      </w:r>
      <w:proofErr w:type="spellStart"/>
      <w:r w:rsidRPr="00902020">
        <w:rPr>
          <w:rFonts w:eastAsia="Times New Roman" w:cstheme="minorHAnsi"/>
          <w:lang w:eastAsia="it-IT"/>
        </w:rPr>
        <w:t>University</w:t>
      </w:r>
      <w:proofErr w:type="spellEnd"/>
      <w:r w:rsidRPr="00902020">
        <w:rPr>
          <w:rFonts w:eastAsia="Times New Roman" w:cstheme="minorHAnsi"/>
          <w:lang w:eastAsia="it-IT"/>
        </w:rPr>
        <w:t xml:space="preserve"> di </w:t>
      </w:r>
      <w:proofErr w:type="spellStart"/>
      <w:r w:rsidRPr="00902020">
        <w:rPr>
          <w:rFonts w:eastAsia="Times New Roman" w:cstheme="minorHAnsi"/>
          <w:lang w:eastAsia="it-IT"/>
        </w:rPr>
        <w:t>Zurich</w:t>
      </w:r>
      <w:proofErr w:type="spellEnd"/>
      <w:r w:rsidRPr="00902020">
        <w:rPr>
          <w:rFonts w:eastAsia="Times New Roman" w:cstheme="minorHAnsi"/>
          <w:lang w:eastAsia="it-IT"/>
        </w:rPr>
        <w:t xml:space="preserve"> – </w:t>
      </w:r>
      <w:proofErr w:type="spellStart"/>
      <w:r w:rsidRPr="00902020">
        <w:rPr>
          <w:rFonts w:eastAsia="Times New Roman" w:cstheme="minorHAnsi"/>
          <w:lang w:eastAsia="it-IT"/>
        </w:rPr>
        <w:t>University</w:t>
      </w:r>
      <w:proofErr w:type="spellEnd"/>
      <w:r w:rsidRPr="00902020">
        <w:rPr>
          <w:rFonts w:eastAsia="Times New Roman" w:cstheme="minorHAnsi"/>
          <w:lang w:eastAsia="it-IT"/>
        </w:rPr>
        <w:t xml:space="preserve"> of Genoa </w:t>
      </w:r>
      <w:r w:rsidRPr="00BD5D95">
        <w:rPr>
          <w:rFonts w:cstheme="minorHAnsi"/>
          <w:b/>
        </w:rPr>
        <w:t>(</w:t>
      </w:r>
      <w:r w:rsidRPr="00BD5D95">
        <w:rPr>
          <w:rFonts w:cstheme="minorHAnsi"/>
          <w:b/>
          <w:spacing w:val="20"/>
          <w:lang w:val="en-US"/>
        </w:rPr>
        <w:t xml:space="preserve">call for papers) </w:t>
      </w:r>
    </w:p>
    <w:p w14:paraId="554B008E" w14:textId="42689406" w:rsidR="00913008" w:rsidRPr="00BD5D95" w:rsidRDefault="00913008" w:rsidP="00902020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C62854">
        <w:rPr>
          <w:rFonts w:eastAsia="Times New Roman" w:cstheme="minorHAnsi"/>
          <w:b/>
          <w:lang w:eastAsia="it-IT"/>
        </w:rPr>
        <w:t xml:space="preserve">(23 </w:t>
      </w:r>
      <w:proofErr w:type="spellStart"/>
      <w:r w:rsidRPr="00C62854">
        <w:rPr>
          <w:rFonts w:eastAsia="Times New Roman" w:cstheme="minorHAnsi"/>
          <w:b/>
          <w:lang w:eastAsia="it-IT"/>
        </w:rPr>
        <w:t>January</w:t>
      </w:r>
      <w:proofErr w:type="spellEnd"/>
      <w:r w:rsidRPr="00C62854">
        <w:rPr>
          <w:rFonts w:eastAsia="Times New Roman" w:cstheme="minorHAnsi"/>
          <w:b/>
          <w:lang w:eastAsia="it-IT"/>
        </w:rPr>
        <w:t xml:space="preserve"> 2021)</w:t>
      </w:r>
      <w:r w:rsidR="00923DEA" w:rsidRPr="00C62854">
        <w:rPr>
          <w:rFonts w:eastAsia="Times New Roman" w:cstheme="minorHAnsi"/>
          <w:b/>
          <w:lang w:eastAsia="it-IT"/>
        </w:rPr>
        <w:t>.</w:t>
      </w:r>
      <w:r w:rsidRPr="00BD5D95">
        <w:rPr>
          <w:rFonts w:eastAsia="Times New Roman" w:cstheme="minorHAnsi"/>
          <w:lang w:eastAsia="it-IT"/>
        </w:rPr>
        <w:t xml:space="preserve"> </w:t>
      </w:r>
      <w:proofErr w:type="spellStart"/>
      <w:r w:rsidR="00505A9A">
        <w:rPr>
          <w:rFonts w:ascii="Times New Roman" w:eastAsia="Times New Roman" w:hAnsi="Times New Roman" w:cs="Times New Roman"/>
          <w:lang w:eastAsia="it-IT"/>
        </w:rPr>
        <w:t>ʻ</w:t>
      </w:r>
      <w:r w:rsidRPr="00BD5D95">
        <w:rPr>
          <w:rFonts w:eastAsia="Times New Roman" w:cstheme="minorHAnsi"/>
          <w:lang w:eastAsia="it-IT"/>
        </w:rPr>
        <w:t>The</w:t>
      </w:r>
      <w:proofErr w:type="spellEnd"/>
      <w:r w:rsidRPr="00BD5D95">
        <w:rPr>
          <w:rFonts w:eastAsia="Times New Roman" w:cstheme="minorHAnsi"/>
          <w:lang w:eastAsia="it-IT"/>
        </w:rPr>
        <w:t xml:space="preserve"> ECJ and the </w:t>
      </w:r>
      <w:proofErr w:type="spellStart"/>
      <w:r w:rsidRPr="00BD5D95">
        <w:rPr>
          <w:rFonts w:eastAsia="Times New Roman" w:cstheme="minorHAnsi"/>
          <w:lang w:eastAsia="it-IT"/>
        </w:rPr>
        <w:t>pending</w:t>
      </w:r>
      <w:proofErr w:type="spellEnd"/>
      <w:r w:rsidRPr="00BD5D95">
        <w:rPr>
          <w:rFonts w:eastAsia="Times New Roman" w:cstheme="minorHAnsi"/>
          <w:lang w:eastAsia="it-IT"/>
        </w:rPr>
        <w:t xml:space="preserve"> </w:t>
      </w:r>
      <w:proofErr w:type="spellStart"/>
      <w:r w:rsidRPr="00BD5D95">
        <w:rPr>
          <w:rFonts w:eastAsia="Times New Roman" w:cstheme="minorHAnsi"/>
          <w:lang w:eastAsia="it-IT"/>
        </w:rPr>
        <w:t>preliminary</w:t>
      </w:r>
      <w:proofErr w:type="spellEnd"/>
      <w:r w:rsidRPr="00BD5D95">
        <w:rPr>
          <w:rFonts w:eastAsia="Times New Roman" w:cstheme="minorHAnsi"/>
          <w:lang w:eastAsia="it-IT"/>
        </w:rPr>
        <w:t xml:space="preserve"> </w:t>
      </w:r>
      <w:proofErr w:type="spellStart"/>
      <w:r w:rsidRPr="00BD5D95">
        <w:rPr>
          <w:rFonts w:eastAsia="Times New Roman" w:cstheme="minorHAnsi"/>
          <w:lang w:eastAsia="it-IT"/>
        </w:rPr>
        <w:t>ruling</w:t>
      </w:r>
      <w:proofErr w:type="spellEnd"/>
      <w:r w:rsidRPr="00BD5D95">
        <w:rPr>
          <w:rFonts w:eastAsia="Times New Roman" w:cstheme="minorHAnsi"/>
          <w:lang w:eastAsia="it-IT"/>
        </w:rPr>
        <w:t xml:space="preserve"> on </w:t>
      </w:r>
      <w:proofErr w:type="spellStart"/>
      <w:r w:rsidRPr="00BD5D95">
        <w:rPr>
          <w:rFonts w:eastAsia="Times New Roman" w:cstheme="minorHAnsi"/>
          <w:lang w:eastAsia="it-IT"/>
        </w:rPr>
        <w:t>banknotes</w:t>
      </w:r>
      <w:proofErr w:type="spellEnd"/>
      <w:r w:rsidRPr="00BD5D95">
        <w:rPr>
          <w:rFonts w:eastAsia="Times New Roman" w:cstheme="minorHAnsi"/>
          <w:lang w:eastAsia="it-IT"/>
        </w:rPr>
        <w:t xml:space="preserve"> and </w:t>
      </w:r>
      <w:proofErr w:type="spellStart"/>
      <w:r w:rsidRPr="00BD5D95">
        <w:rPr>
          <w:rFonts w:eastAsia="Times New Roman" w:cstheme="minorHAnsi"/>
          <w:lang w:eastAsia="it-IT"/>
        </w:rPr>
        <w:t>coins</w:t>
      </w:r>
      <w:r w:rsidR="00505A9A"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 w:rsidRPr="00BD5D95">
        <w:rPr>
          <w:rFonts w:eastAsia="Times New Roman" w:cstheme="minorHAnsi"/>
          <w:lang w:eastAsia="it-IT"/>
        </w:rPr>
        <w:t>,</w:t>
      </w:r>
      <w:r w:rsidRPr="00BD5D95">
        <w:rPr>
          <w:rFonts w:cstheme="minorHAnsi"/>
          <w:shd w:val="clear" w:color="auto" w:fill="FFFFFF"/>
        </w:rPr>
        <w:t xml:space="preserve"> ELSOBA (</w:t>
      </w:r>
      <w:proofErr w:type="spellStart"/>
      <w:r w:rsidRPr="00BD5D95">
        <w:rPr>
          <w:rFonts w:cstheme="minorHAnsi"/>
          <w:shd w:val="clear" w:color="auto" w:fill="FFFFFF"/>
        </w:rPr>
        <w:t>European</w:t>
      </w:r>
      <w:proofErr w:type="spellEnd"/>
      <w:r w:rsidRPr="00BD5D95">
        <w:rPr>
          <w:rFonts w:cstheme="minorHAnsi"/>
          <w:shd w:val="clear" w:color="auto" w:fill="FFFFFF"/>
        </w:rPr>
        <w:t xml:space="preserve"> Legal </w:t>
      </w:r>
      <w:proofErr w:type="spellStart"/>
      <w:r w:rsidRPr="00BD5D95">
        <w:rPr>
          <w:rFonts w:cstheme="minorHAnsi"/>
          <w:shd w:val="clear" w:color="auto" w:fill="FFFFFF"/>
        </w:rPr>
        <w:t>Strategies</w:t>
      </w:r>
      <w:proofErr w:type="spellEnd"/>
      <w:r w:rsidRPr="00BD5D95">
        <w:rPr>
          <w:rFonts w:cstheme="minorHAnsi"/>
          <w:shd w:val="clear" w:color="auto" w:fill="FFFFFF"/>
        </w:rPr>
        <w:t xml:space="preserve"> for </w:t>
      </w:r>
      <w:proofErr w:type="spellStart"/>
      <w:r w:rsidRPr="00BD5D95">
        <w:rPr>
          <w:rFonts w:cstheme="minorHAnsi"/>
          <w:shd w:val="clear" w:color="auto" w:fill="FFFFFF"/>
        </w:rPr>
        <w:t>payment</w:t>
      </w:r>
      <w:proofErr w:type="spellEnd"/>
      <w:r w:rsidRPr="00BD5D95">
        <w:rPr>
          <w:rFonts w:cstheme="minorHAnsi"/>
          <w:shd w:val="clear" w:color="auto" w:fill="FFFFFF"/>
        </w:rPr>
        <w:t xml:space="preserve"> </w:t>
      </w:r>
      <w:proofErr w:type="spellStart"/>
      <w:r w:rsidRPr="00BD5D95">
        <w:rPr>
          <w:rFonts w:cstheme="minorHAnsi"/>
          <w:shd w:val="clear" w:color="auto" w:fill="FFFFFF"/>
        </w:rPr>
        <w:t>systems</w:t>
      </w:r>
      <w:proofErr w:type="spellEnd"/>
      <w:r w:rsidRPr="00BD5D95">
        <w:rPr>
          <w:rFonts w:cstheme="minorHAnsi"/>
          <w:shd w:val="clear" w:color="auto" w:fill="FFFFFF"/>
        </w:rPr>
        <w:t xml:space="preserve"> in the Open Banking Age) Kick-Off Meeting. </w:t>
      </w:r>
      <w:proofErr w:type="spellStart"/>
      <w:r w:rsidRPr="00BD5D95">
        <w:rPr>
          <w:rFonts w:cstheme="minorHAnsi"/>
          <w:shd w:val="clear" w:color="auto" w:fill="FFFFFF"/>
        </w:rPr>
        <w:t>University</w:t>
      </w:r>
      <w:proofErr w:type="spellEnd"/>
      <w:r w:rsidRPr="00BD5D95">
        <w:rPr>
          <w:rFonts w:cstheme="minorHAnsi"/>
          <w:shd w:val="clear" w:color="auto" w:fill="FFFFFF"/>
        </w:rPr>
        <w:t xml:space="preserve"> di Siena</w:t>
      </w:r>
    </w:p>
    <w:p w14:paraId="39613D39" w14:textId="410377A8" w:rsidR="00913008" w:rsidRPr="00902020" w:rsidRDefault="00913008" w:rsidP="00902020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C62854">
        <w:rPr>
          <w:rFonts w:eastAsia="Times New Roman" w:cstheme="minorHAnsi"/>
          <w:b/>
          <w:lang w:eastAsia="it-IT"/>
        </w:rPr>
        <w:t xml:space="preserve">(27 </w:t>
      </w:r>
      <w:proofErr w:type="spellStart"/>
      <w:r w:rsidRPr="00C62854">
        <w:rPr>
          <w:rFonts w:eastAsia="Times New Roman" w:cstheme="minorHAnsi"/>
          <w:b/>
          <w:lang w:eastAsia="it-IT"/>
        </w:rPr>
        <w:t>November</w:t>
      </w:r>
      <w:proofErr w:type="spellEnd"/>
      <w:r w:rsidRPr="00C62854">
        <w:rPr>
          <w:rFonts w:eastAsia="Times New Roman" w:cstheme="minorHAnsi"/>
          <w:b/>
          <w:lang w:eastAsia="it-IT"/>
        </w:rPr>
        <w:t xml:space="preserve"> 2020)</w:t>
      </w:r>
      <w:r w:rsidR="00923DEA" w:rsidRPr="00C62854">
        <w:rPr>
          <w:rFonts w:eastAsia="Times New Roman" w:cstheme="minorHAnsi"/>
          <w:b/>
          <w:lang w:eastAsia="it-IT"/>
        </w:rPr>
        <w:t>.</w:t>
      </w:r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="00505A9A">
        <w:rPr>
          <w:rFonts w:ascii="Times New Roman" w:eastAsia="Times New Roman" w:hAnsi="Times New Roman" w:cs="Times New Roman"/>
          <w:lang w:eastAsia="it-IT"/>
        </w:rPr>
        <w:t>ʻ</w:t>
      </w:r>
      <w:r w:rsidRPr="00902020">
        <w:rPr>
          <w:rFonts w:eastAsia="Times New Roman" w:cstheme="minorHAnsi"/>
          <w:lang w:eastAsia="it-IT"/>
        </w:rPr>
        <w:t>Payment</w:t>
      </w:r>
      <w:proofErr w:type="spellEnd"/>
      <w:r w:rsidRPr="00902020">
        <w:rPr>
          <w:rFonts w:eastAsia="Times New Roman" w:cstheme="minorHAnsi"/>
          <w:lang w:eastAsia="it-IT"/>
        </w:rPr>
        <w:t xml:space="preserve"> Services Consumer: a </w:t>
      </w:r>
      <w:proofErr w:type="spellStart"/>
      <w:r w:rsidRPr="00902020">
        <w:rPr>
          <w:rFonts w:eastAsia="Times New Roman" w:cstheme="minorHAnsi"/>
          <w:lang w:eastAsia="it-IT"/>
        </w:rPr>
        <w:t>digital</w:t>
      </w:r>
      <w:proofErr w:type="spellEnd"/>
      <w:r w:rsidRPr="00902020">
        <w:rPr>
          <w:rFonts w:eastAsia="Times New Roman" w:cstheme="minorHAnsi"/>
          <w:lang w:eastAsia="it-IT"/>
        </w:rPr>
        <w:t xml:space="preserve"> </w:t>
      </w:r>
      <w:proofErr w:type="spellStart"/>
      <w:r w:rsidRPr="00902020">
        <w:rPr>
          <w:rFonts w:eastAsia="Times New Roman" w:cstheme="minorHAnsi"/>
          <w:lang w:eastAsia="it-IT"/>
        </w:rPr>
        <w:t>globetrotter?</w:t>
      </w:r>
      <w:r w:rsidR="00505A9A"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 w:rsidRPr="00902020">
        <w:rPr>
          <w:rFonts w:eastAsia="Times New Roman" w:cstheme="minorHAnsi"/>
          <w:lang w:eastAsia="it-IT"/>
        </w:rPr>
        <w:t xml:space="preserve">, </w:t>
      </w:r>
      <w:r w:rsidR="00505A9A">
        <w:rPr>
          <w:rFonts w:eastAsia="Times New Roman" w:cstheme="minorHAnsi"/>
          <w:lang w:eastAsia="it-IT"/>
        </w:rPr>
        <w:t xml:space="preserve">Conference: </w:t>
      </w:r>
      <w:r w:rsidRPr="00505A9A">
        <w:rPr>
          <w:rFonts w:eastAsia="Times New Roman" w:cstheme="minorHAnsi"/>
          <w:i/>
          <w:lang w:eastAsia="it-IT"/>
        </w:rPr>
        <w:t xml:space="preserve">EU </w:t>
      </w:r>
      <w:proofErr w:type="spellStart"/>
      <w:r w:rsidRPr="00505A9A">
        <w:rPr>
          <w:rFonts w:eastAsia="Times New Roman" w:cstheme="minorHAnsi"/>
          <w:i/>
          <w:lang w:eastAsia="it-IT"/>
        </w:rPr>
        <w:t>financial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</w:t>
      </w:r>
      <w:proofErr w:type="spellStart"/>
      <w:r w:rsidRPr="00505A9A">
        <w:rPr>
          <w:rFonts w:eastAsia="Times New Roman" w:cstheme="minorHAnsi"/>
          <w:i/>
          <w:lang w:eastAsia="it-IT"/>
        </w:rPr>
        <w:t>regulation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and </w:t>
      </w:r>
      <w:proofErr w:type="spellStart"/>
      <w:r w:rsidRPr="00505A9A">
        <w:rPr>
          <w:rFonts w:eastAsia="Times New Roman" w:cstheme="minorHAnsi"/>
          <w:i/>
          <w:lang w:eastAsia="it-IT"/>
        </w:rPr>
        <w:t>markets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: </w:t>
      </w:r>
      <w:proofErr w:type="spellStart"/>
      <w:r w:rsidRPr="00505A9A">
        <w:rPr>
          <w:rFonts w:eastAsia="Times New Roman" w:cstheme="minorHAnsi"/>
          <w:i/>
          <w:lang w:eastAsia="it-IT"/>
        </w:rPr>
        <w:t>beyond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</w:t>
      </w:r>
      <w:proofErr w:type="spellStart"/>
      <w:r w:rsidRPr="00505A9A">
        <w:rPr>
          <w:rFonts w:eastAsia="Times New Roman" w:cstheme="minorHAnsi"/>
          <w:i/>
          <w:lang w:eastAsia="it-IT"/>
        </w:rPr>
        <w:t>fragmentation</w:t>
      </w:r>
      <w:proofErr w:type="spellEnd"/>
      <w:r w:rsidRPr="00505A9A">
        <w:rPr>
          <w:rFonts w:eastAsia="Times New Roman" w:cstheme="minorHAnsi"/>
          <w:i/>
          <w:lang w:eastAsia="it-IT"/>
        </w:rPr>
        <w:t xml:space="preserve"> and </w:t>
      </w:r>
      <w:proofErr w:type="spellStart"/>
      <w:r w:rsidRPr="00505A9A">
        <w:rPr>
          <w:rFonts w:eastAsia="Times New Roman" w:cstheme="minorHAnsi"/>
          <w:i/>
          <w:lang w:eastAsia="it-IT"/>
        </w:rPr>
        <w:t>differentiation</w:t>
      </w:r>
      <w:proofErr w:type="spellEnd"/>
      <w:r w:rsidRPr="00902020">
        <w:rPr>
          <w:rFonts w:eastAsia="Times New Roman" w:cstheme="minorHAnsi"/>
          <w:lang w:eastAsia="it-IT"/>
        </w:rPr>
        <w:t xml:space="preserve">, 26-27 </w:t>
      </w:r>
      <w:proofErr w:type="spellStart"/>
      <w:r w:rsidRPr="00902020">
        <w:rPr>
          <w:rFonts w:eastAsia="Times New Roman" w:cstheme="minorHAnsi"/>
          <w:lang w:eastAsia="it-IT"/>
        </w:rPr>
        <w:t>November</w:t>
      </w:r>
      <w:proofErr w:type="spellEnd"/>
      <w:r w:rsidRPr="00902020">
        <w:rPr>
          <w:rFonts w:eastAsia="Times New Roman" w:cstheme="minorHAnsi"/>
          <w:lang w:eastAsia="it-IT"/>
        </w:rPr>
        <w:t xml:space="preserve">, </w:t>
      </w:r>
      <w:proofErr w:type="spellStart"/>
      <w:r w:rsidRPr="00902020">
        <w:rPr>
          <w:rFonts w:eastAsia="Times New Roman" w:cstheme="minorHAnsi"/>
          <w:lang w:eastAsia="it-IT"/>
        </w:rPr>
        <w:t>University</w:t>
      </w:r>
      <w:proofErr w:type="spellEnd"/>
      <w:r w:rsidRPr="00902020">
        <w:rPr>
          <w:rFonts w:eastAsia="Times New Roman" w:cstheme="minorHAnsi"/>
          <w:lang w:eastAsia="it-IT"/>
        </w:rPr>
        <w:t xml:space="preserve"> di </w:t>
      </w:r>
      <w:proofErr w:type="spellStart"/>
      <w:r w:rsidRPr="00902020">
        <w:rPr>
          <w:rFonts w:eastAsia="Times New Roman" w:cstheme="minorHAnsi"/>
          <w:lang w:eastAsia="it-IT"/>
        </w:rPr>
        <w:t>Zagreb</w:t>
      </w:r>
      <w:proofErr w:type="spellEnd"/>
      <w:r w:rsidRPr="00902020">
        <w:rPr>
          <w:rFonts w:eastAsia="Times New Roman" w:cstheme="minorHAnsi"/>
          <w:lang w:eastAsia="it-IT"/>
        </w:rPr>
        <w:t xml:space="preserve"> </w:t>
      </w:r>
      <w:r w:rsidRPr="00BD5D95">
        <w:rPr>
          <w:rFonts w:cstheme="minorHAnsi"/>
          <w:b/>
        </w:rPr>
        <w:t>(</w:t>
      </w:r>
      <w:r w:rsidRPr="00BD5D95">
        <w:rPr>
          <w:rFonts w:cstheme="minorHAnsi"/>
          <w:b/>
          <w:spacing w:val="20"/>
          <w:lang w:val="en-US"/>
        </w:rPr>
        <w:t>Call for papers)</w:t>
      </w:r>
    </w:p>
    <w:p w14:paraId="6276944A" w14:textId="3D123AD4" w:rsidR="00913008" w:rsidRPr="00902020" w:rsidRDefault="00913008" w:rsidP="00902020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C62854">
        <w:rPr>
          <w:rFonts w:cstheme="minorHAnsi"/>
          <w:b/>
        </w:rPr>
        <w:lastRenderedPageBreak/>
        <w:t xml:space="preserve">(12 </w:t>
      </w:r>
      <w:proofErr w:type="spellStart"/>
      <w:r w:rsidRPr="00C62854">
        <w:rPr>
          <w:rFonts w:cstheme="minorHAnsi"/>
          <w:b/>
        </w:rPr>
        <w:t>May</w:t>
      </w:r>
      <w:proofErr w:type="spellEnd"/>
      <w:r w:rsidRPr="00C62854">
        <w:rPr>
          <w:rFonts w:cstheme="minorHAnsi"/>
          <w:b/>
        </w:rPr>
        <w:t xml:space="preserve"> 2020)</w:t>
      </w:r>
      <w:r w:rsidR="00923DEA" w:rsidRPr="00C62854">
        <w:rPr>
          <w:rFonts w:cstheme="minorHAnsi"/>
          <w:b/>
        </w:rPr>
        <w:t>.</w:t>
      </w:r>
      <w:r w:rsidRPr="00BD5D95">
        <w:rPr>
          <w:rFonts w:cstheme="minorHAnsi"/>
        </w:rPr>
        <w:t xml:space="preserve"> </w:t>
      </w:r>
      <w:proofErr w:type="spellStart"/>
      <w:r w:rsidR="00505A9A">
        <w:rPr>
          <w:rFonts w:ascii="Times New Roman" w:hAnsi="Times New Roman" w:cs="Times New Roman"/>
        </w:rPr>
        <w:t>ʻ</w:t>
      </w:r>
      <w:r w:rsidRPr="00BD5D95">
        <w:rPr>
          <w:rFonts w:cstheme="minorHAnsi"/>
        </w:rPr>
        <w:t>Islamic</w:t>
      </w:r>
      <w:proofErr w:type="spellEnd"/>
      <w:r w:rsidRPr="00BD5D95">
        <w:rPr>
          <w:rFonts w:cstheme="minorHAnsi"/>
        </w:rPr>
        <w:t xml:space="preserve"> law of </w:t>
      </w:r>
      <w:proofErr w:type="spellStart"/>
      <w:r w:rsidRPr="00BD5D95">
        <w:rPr>
          <w:rFonts w:cstheme="minorHAnsi"/>
        </w:rPr>
        <w:t>money</w:t>
      </w:r>
      <w:proofErr w:type="spellEnd"/>
      <w:r w:rsidRPr="00BD5D95">
        <w:rPr>
          <w:rFonts w:cstheme="minorHAnsi"/>
        </w:rPr>
        <w:t xml:space="preserve"> and the </w:t>
      </w:r>
      <w:proofErr w:type="spellStart"/>
      <w:r w:rsidRPr="00BD5D95">
        <w:rPr>
          <w:rFonts w:cstheme="minorHAnsi"/>
        </w:rPr>
        <w:t>EU</w:t>
      </w:r>
      <w:r w:rsidR="00505A9A">
        <w:rPr>
          <w:rFonts w:ascii="Times New Roman" w:hAnsi="Times New Roman" w:cs="Times New Roman"/>
        </w:rPr>
        <w:t>ʼ</w:t>
      </w:r>
      <w:proofErr w:type="spellEnd"/>
      <w:r w:rsidRPr="00BD5D95">
        <w:rPr>
          <w:rFonts w:cstheme="minorHAnsi"/>
        </w:rPr>
        <w:t xml:space="preserve">, </w:t>
      </w:r>
      <w:r w:rsidRPr="00BD5D95">
        <w:rPr>
          <w:rFonts w:cstheme="minorHAnsi"/>
          <w:shd w:val="clear" w:color="auto" w:fill="FFFFFF"/>
        </w:rPr>
        <w:t xml:space="preserve">Jean </w:t>
      </w:r>
      <w:proofErr w:type="spellStart"/>
      <w:r w:rsidRPr="00BD5D95">
        <w:rPr>
          <w:rFonts w:cstheme="minorHAnsi"/>
          <w:shd w:val="clear" w:color="auto" w:fill="FFFFFF"/>
        </w:rPr>
        <w:t>Monnet</w:t>
      </w:r>
      <w:proofErr w:type="spellEnd"/>
      <w:r w:rsidRPr="00BD5D95">
        <w:rPr>
          <w:rFonts w:cstheme="minorHAnsi"/>
          <w:shd w:val="clear" w:color="auto" w:fill="FFFFFF"/>
        </w:rPr>
        <w:t xml:space="preserve"> </w:t>
      </w:r>
      <w:proofErr w:type="spellStart"/>
      <w:r w:rsidRPr="00BD5D95">
        <w:rPr>
          <w:rFonts w:cstheme="minorHAnsi"/>
          <w:shd w:val="clear" w:color="auto" w:fill="FFFFFF"/>
        </w:rPr>
        <w:t>Module</w:t>
      </w:r>
      <w:proofErr w:type="spellEnd"/>
      <w:r w:rsidRPr="00BD5D95">
        <w:rPr>
          <w:rFonts w:cstheme="minorHAnsi"/>
          <w:shd w:val="clear" w:color="auto" w:fill="FFFFFF"/>
        </w:rPr>
        <w:t> </w:t>
      </w:r>
      <w:proofErr w:type="spellStart"/>
      <w:r w:rsidRPr="00505A9A">
        <w:rPr>
          <w:rFonts w:cstheme="minorHAnsi"/>
          <w:i/>
          <w:shd w:val="clear" w:color="auto" w:fill="FFFFFF"/>
        </w:rPr>
        <w:t>European</w:t>
      </w:r>
      <w:proofErr w:type="spellEnd"/>
      <w:r w:rsidRPr="00505A9A">
        <w:rPr>
          <w:rFonts w:cstheme="minorHAnsi"/>
          <w:i/>
          <w:shd w:val="clear" w:color="auto" w:fill="FFFFFF"/>
        </w:rPr>
        <w:t xml:space="preserve"> Union </w:t>
      </w:r>
      <w:proofErr w:type="spellStart"/>
      <w:r w:rsidRPr="00505A9A">
        <w:rPr>
          <w:rFonts w:cstheme="minorHAnsi"/>
          <w:i/>
          <w:shd w:val="clear" w:color="auto" w:fill="FFFFFF"/>
        </w:rPr>
        <w:t>Economic</w:t>
      </w:r>
      <w:proofErr w:type="spellEnd"/>
      <w:r w:rsidRPr="00505A9A">
        <w:rPr>
          <w:rFonts w:cstheme="minorHAnsi"/>
          <w:i/>
          <w:shd w:val="clear" w:color="auto" w:fill="FFFFFF"/>
        </w:rPr>
        <w:t xml:space="preserve"> Trends</w:t>
      </w:r>
      <w:r w:rsidRPr="00BD5D95">
        <w:rPr>
          <w:rFonts w:cstheme="minorHAnsi"/>
          <w:shd w:val="clear" w:color="auto" w:fill="FFFFFF"/>
        </w:rPr>
        <w:t xml:space="preserve">, </w:t>
      </w:r>
      <w:proofErr w:type="spellStart"/>
      <w:r w:rsidRPr="00BD5D95">
        <w:rPr>
          <w:rFonts w:cstheme="minorHAnsi"/>
          <w:shd w:val="clear" w:color="auto" w:fill="FFFFFF"/>
        </w:rPr>
        <w:t>coordinated</w:t>
      </w:r>
      <w:proofErr w:type="spellEnd"/>
      <w:r w:rsidRPr="00BD5D95">
        <w:rPr>
          <w:rFonts w:cstheme="minorHAnsi"/>
          <w:shd w:val="clear" w:color="auto" w:fill="FFFFFF"/>
        </w:rPr>
        <w:t xml:space="preserve"> by Dr Ana </w:t>
      </w:r>
      <w:proofErr w:type="spellStart"/>
      <w:r w:rsidRPr="00BD5D95">
        <w:rPr>
          <w:rFonts w:cstheme="minorHAnsi"/>
          <w:shd w:val="clear" w:color="auto" w:fill="FFFFFF"/>
        </w:rPr>
        <w:t>Grdovic</w:t>
      </w:r>
      <w:proofErr w:type="spellEnd"/>
      <w:r w:rsidRPr="00BD5D95">
        <w:rPr>
          <w:rFonts w:cstheme="minorHAnsi"/>
          <w:shd w:val="clear" w:color="auto" w:fill="FFFFFF"/>
        </w:rPr>
        <w:t xml:space="preserve"> </w:t>
      </w:r>
      <w:proofErr w:type="spellStart"/>
      <w:r w:rsidRPr="00BD5D95">
        <w:rPr>
          <w:rFonts w:cstheme="minorHAnsi"/>
          <w:shd w:val="clear" w:color="auto" w:fill="FFFFFF"/>
        </w:rPr>
        <w:t>Gnap</w:t>
      </w:r>
      <w:proofErr w:type="spellEnd"/>
      <w:r w:rsidRPr="00BD5D95">
        <w:rPr>
          <w:rFonts w:cstheme="minorHAnsi"/>
          <w:shd w:val="clear" w:color="auto" w:fill="FFFFFF"/>
        </w:rPr>
        <w:t xml:space="preserve">, </w:t>
      </w:r>
      <w:proofErr w:type="spellStart"/>
      <w:r w:rsidRPr="00BD5D95">
        <w:rPr>
          <w:rFonts w:eastAsia="Times New Roman" w:cstheme="minorHAnsi"/>
          <w:lang w:eastAsia="it-IT"/>
        </w:rPr>
        <w:t>Faculty</w:t>
      </w:r>
      <w:proofErr w:type="spellEnd"/>
      <w:r w:rsidRPr="00BD5D95">
        <w:rPr>
          <w:rFonts w:eastAsia="Times New Roman" w:cstheme="minorHAnsi"/>
          <w:lang w:eastAsia="it-IT"/>
        </w:rPr>
        <w:t xml:space="preserve"> of </w:t>
      </w:r>
      <w:proofErr w:type="spellStart"/>
      <w:r w:rsidRPr="00BD5D95">
        <w:rPr>
          <w:rFonts w:eastAsia="Times New Roman" w:cstheme="minorHAnsi"/>
          <w:lang w:eastAsia="it-IT"/>
        </w:rPr>
        <w:t>Mathematics</w:t>
      </w:r>
      <w:proofErr w:type="spellEnd"/>
      <w:r w:rsidRPr="00BD5D95">
        <w:rPr>
          <w:rFonts w:eastAsia="Times New Roman" w:cstheme="minorHAnsi"/>
          <w:lang w:eastAsia="it-IT"/>
        </w:rPr>
        <w:t xml:space="preserve">, Natural </w:t>
      </w:r>
      <w:proofErr w:type="spellStart"/>
      <w:r w:rsidRPr="00BD5D95">
        <w:rPr>
          <w:rFonts w:eastAsia="Times New Roman" w:cstheme="minorHAnsi"/>
          <w:lang w:eastAsia="it-IT"/>
        </w:rPr>
        <w:t>Sciences</w:t>
      </w:r>
      <w:proofErr w:type="spellEnd"/>
      <w:r w:rsidRPr="00BD5D95">
        <w:rPr>
          <w:rFonts w:eastAsia="Times New Roman" w:cstheme="minorHAnsi"/>
          <w:lang w:eastAsia="it-IT"/>
        </w:rPr>
        <w:t xml:space="preserve"> and Information Technologies, </w:t>
      </w:r>
      <w:proofErr w:type="spellStart"/>
      <w:r w:rsidRPr="00BD5D95">
        <w:rPr>
          <w:rFonts w:eastAsia="Times New Roman" w:cstheme="minorHAnsi"/>
          <w:lang w:eastAsia="it-IT"/>
        </w:rPr>
        <w:t>University</w:t>
      </w:r>
      <w:proofErr w:type="spellEnd"/>
      <w:r w:rsidRPr="00BD5D95">
        <w:rPr>
          <w:rFonts w:eastAsia="Times New Roman" w:cstheme="minorHAnsi"/>
          <w:lang w:eastAsia="it-IT"/>
        </w:rPr>
        <w:t xml:space="preserve"> of </w:t>
      </w:r>
      <w:proofErr w:type="spellStart"/>
      <w:r w:rsidRPr="00BD5D95">
        <w:rPr>
          <w:rFonts w:eastAsia="Times New Roman" w:cstheme="minorHAnsi"/>
          <w:lang w:eastAsia="it-IT"/>
        </w:rPr>
        <w:t>Primorska</w:t>
      </w:r>
      <w:proofErr w:type="spellEnd"/>
      <w:r w:rsidRPr="00BD5D95">
        <w:rPr>
          <w:rFonts w:cstheme="minorHAnsi"/>
        </w:rPr>
        <w:t xml:space="preserve"> </w:t>
      </w:r>
    </w:p>
    <w:p w14:paraId="7A23B9E3" w14:textId="3EBD14B6" w:rsidR="00913008" w:rsidRPr="00EA7FA6" w:rsidRDefault="00913008" w:rsidP="00902020">
      <w:pPr>
        <w:pStyle w:val="Titolo1"/>
        <w:snapToGrid w:val="0"/>
        <w:spacing w:before="0" w:after="12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8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(21 </w:t>
      </w:r>
      <w:proofErr w:type="spellStart"/>
      <w:r w:rsidRPr="00C62854">
        <w:rPr>
          <w:rFonts w:asciiTheme="minorHAnsi" w:hAnsiTheme="minorHAnsi" w:cstheme="minorHAnsi"/>
          <w:b/>
          <w:color w:val="auto"/>
          <w:sz w:val="22"/>
          <w:szCs w:val="22"/>
        </w:rPr>
        <w:t>October</w:t>
      </w:r>
      <w:proofErr w:type="spellEnd"/>
      <w:r w:rsidRPr="00C628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2019)</w:t>
      </w:r>
      <w:r w:rsidR="00923DEA" w:rsidRPr="00C62854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57BC1">
        <w:rPr>
          <w:rFonts w:ascii="Times New Roman" w:hAnsi="Times New Roman" w:cs="Times New Roman"/>
          <w:color w:val="auto"/>
          <w:sz w:val="22"/>
          <w:szCs w:val="22"/>
        </w:rPr>
        <w:t>ʻ</w:t>
      </w:r>
      <w:r w:rsidRPr="00EA7FA6">
        <w:rPr>
          <w:rFonts w:asciiTheme="minorHAnsi" w:hAnsiTheme="minorHAnsi" w:cstheme="minorHAnsi"/>
          <w:color w:val="auto"/>
          <w:sz w:val="22"/>
          <w:szCs w:val="22"/>
        </w:rPr>
        <w:t>The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EU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framework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for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payment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service providers: from the Second Banking Directive to the PSD2</w:t>
      </w:r>
      <w:r w:rsidR="00357BC1">
        <w:rPr>
          <w:rFonts w:ascii="Times New Roman" w:hAnsi="Times New Roman" w:cs="Times New Roman"/>
          <w:color w:val="auto"/>
          <w:sz w:val="22"/>
          <w:szCs w:val="22"/>
        </w:rPr>
        <w:t>ʼ</w:t>
      </w:r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European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University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Institute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>, Florence</w:t>
      </w:r>
      <w:r w:rsidR="00C95DE3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79F45F5" w14:textId="76D06467" w:rsidR="00913008" w:rsidRPr="00EA7FA6" w:rsidRDefault="00913008" w:rsidP="00902020">
      <w:pPr>
        <w:pStyle w:val="Titolo1"/>
        <w:snapToGrid w:val="0"/>
        <w:spacing w:before="0" w:after="12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8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(11 – 12 </w:t>
      </w:r>
      <w:proofErr w:type="spellStart"/>
      <w:r w:rsidRPr="00C62854">
        <w:rPr>
          <w:rFonts w:asciiTheme="minorHAnsi" w:hAnsiTheme="minorHAnsi" w:cstheme="minorHAnsi"/>
          <w:b/>
          <w:color w:val="auto"/>
          <w:sz w:val="22"/>
          <w:szCs w:val="22"/>
        </w:rPr>
        <w:t>September</w:t>
      </w:r>
      <w:proofErr w:type="spellEnd"/>
      <w:r w:rsidRPr="00C628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2019)</w:t>
      </w:r>
      <w:r w:rsidR="00923DEA" w:rsidRPr="00C62854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57BC1">
        <w:rPr>
          <w:rFonts w:ascii="Times New Roman" w:hAnsi="Times New Roman" w:cs="Times New Roman"/>
          <w:color w:val="auto"/>
          <w:sz w:val="22"/>
          <w:szCs w:val="22"/>
        </w:rPr>
        <w:t>ʻ</w:t>
      </w:r>
      <w:r w:rsidRPr="00EA7FA6">
        <w:rPr>
          <w:rFonts w:asciiTheme="minorHAnsi" w:hAnsiTheme="minorHAnsi" w:cstheme="minorHAnsi"/>
          <w:color w:val="auto"/>
          <w:sz w:val="22"/>
          <w:szCs w:val="22"/>
        </w:rPr>
        <w:t>Digital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currency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schemes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: more or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less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sustainable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? </w:t>
      </w:r>
      <w:r w:rsidRPr="00EA7FA6">
        <w:rPr>
          <w:rFonts w:asciiTheme="minorHAnsi" w:hAnsiTheme="minorHAnsi" w:cstheme="minorHAnsi"/>
          <w:i/>
          <w:color w:val="auto"/>
          <w:sz w:val="22"/>
          <w:szCs w:val="22"/>
        </w:rPr>
        <w:t xml:space="preserve">Limits to </w:t>
      </w:r>
      <w:proofErr w:type="spellStart"/>
      <w:r w:rsidRPr="00EA7FA6">
        <w:rPr>
          <w:rFonts w:asciiTheme="minorHAnsi" w:hAnsiTheme="minorHAnsi" w:cstheme="minorHAnsi"/>
          <w:i/>
          <w:color w:val="auto"/>
          <w:sz w:val="22"/>
          <w:szCs w:val="22"/>
        </w:rPr>
        <w:t>growth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electronification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and the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negotibility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of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money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Europe</w:t>
      </w:r>
      <w:r w:rsidR="00357BC1">
        <w:rPr>
          <w:rFonts w:ascii="Times New Roman" w:hAnsi="Times New Roman" w:cs="Times New Roman"/>
          <w:color w:val="auto"/>
          <w:sz w:val="22"/>
          <w:szCs w:val="22"/>
        </w:rPr>
        <w:t>ʼ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paper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presented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with Dr Valentino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Cattelan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), 5th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Biennal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RAMICS International Conference on</w:t>
      </w:r>
      <w:r w:rsidRPr="00EA7FA6">
        <w:rPr>
          <w:rFonts w:asciiTheme="minorHAnsi" w:hAnsiTheme="minorHAnsi" w:cstheme="minorHAnsi"/>
          <w:b/>
          <w:bCs/>
          <w:color w:val="auto"/>
          <w:spacing w:val="-9"/>
          <w:sz w:val="22"/>
          <w:szCs w:val="22"/>
        </w:rPr>
        <w:t xml:space="preserve"> </w:t>
      </w:r>
      <w:proofErr w:type="spellStart"/>
      <w:r w:rsidRPr="00EA7FA6">
        <w:rPr>
          <w:rFonts w:asciiTheme="minorHAnsi" w:hAnsiTheme="minorHAnsi" w:cstheme="minorHAnsi"/>
          <w:bCs/>
          <w:i/>
          <w:color w:val="auto"/>
          <w:spacing w:val="-9"/>
          <w:sz w:val="22"/>
          <w:szCs w:val="22"/>
        </w:rPr>
        <w:t>Going</w:t>
      </w:r>
      <w:proofErr w:type="spellEnd"/>
      <w:r w:rsidRPr="00EA7FA6">
        <w:rPr>
          <w:rFonts w:asciiTheme="minorHAnsi" w:hAnsiTheme="minorHAnsi" w:cstheme="minorHAnsi"/>
          <w:bCs/>
          <w:i/>
          <w:color w:val="auto"/>
          <w:spacing w:val="-9"/>
          <w:sz w:val="22"/>
          <w:szCs w:val="22"/>
        </w:rPr>
        <w:t xml:space="preserve"> Digital? New </w:t>
      </w:r>
      <w:proofErr w:type="spellStart"/>
      <w:r w:rsidRPr="00EA7FA6">
        <w:rPr>
          <w:rFonts w:asciiTheme="minorHAnsi" w:hAnsiTheme="minorHAnsi" w:cstheme="minorHAnsi"/>
          <w:bCs/>
          <w:i/>
          <w:color w:val="auto"/>
          <w:spacing w:val="-9"/>
          <w:sz w:val="22"/>
          <w:szCs w:val="22"/>
        </w:rPr>
        <w:t>Possibilities</w:t>
      </w:r>
      <w:proofErr w:type="spellEnd"/>
      <w:r w:rsidRPr="00EA7FA6">
        <w:rPr>
          <w:rFonts w:asciiTheme="minorHAnsi" w:hAnsiTheme="minorHAnsi" w:cstheme="minorHAnsi"/>
          <w:bCs/>
          <w:i/>
          <w:color w:val="auto"/>
          <w:spacing w:val="-9"/>
          <w:sz w:val="22"/>
          <w:szCs w:val="22"/>
        </w:rPr>
        <w:t xml:space="preserve"> of Digital-Community </w:t>
      </w:r>
      <w:proofErr w:type="spellStart"/>
      <w:r w:rsidRPr="00EA7FA6">
        <w:rPr>
          <w:rFonts w:asciiTheme="minorHAnsi" w:hAnsiTheme="minorHAnsi" w:cstheme="minorHAnsi"/>
          <w:bCs/>
          <w:i/>
          <w:color w:val="auto"/>
          <w:spacing w:val="-9"/>
          <w:sz w:val="22"/>
          <w:szCs w:val="22"/>
        </w:rPr>
        <w:t>Currency</w:t>
      </w:r>
      <w:proofErr w:type="spellEnd"/>
      <w:r w:rsidRPr="00EA7FA6">
        <w:rPr>
          <w:rFonts w:asciiTheme="minorHAnsi" w:hAnsiTheme="minorHAnsi" w:cstheme="minorHAnsi"/>
          <w:bCs/>
          <w:i/>
          <w:color w:val="auto"/>
          <w:spacing w:val="-9"/>
          <w:sz w:val="22"/>
          <w:szCs w:val="22"/>
        </w:rPr>
        <w:t xml:space="preserve"> Systems,</w:t>
      </w:r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Hida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proofErr w:type="spellStart"/>
      <w:r w:rsidRPr="00EA7FA6">
        <w:rPr>
          <w:rFonts w:asciiTheme="minorHAnsi" w:hAnsiTheme="minorHAnsi" w:cstheme="minorHAnsi"/>
          <w:color w:val="auto"/>
          <w:sz w:val="22"/>
          <w:szCs w:val="22"/>
        </w:rPr>
        <w:t>Takayama</w:t>
      </w:r>
      <w:proofErr w:type="spellEnd"/>
      <w:r w:rsidRPr="00EA7FA6">
        <w:rPr>
          <w:rFonts w:asciiTheme="minorHAnsi" w:hAnsiTheme="minorHAnsi" w:cstheme="minorHAnsi"/>
          <w:color w:val="auto"/>
          <w:sz w:val="22"/>
          <w:szCs w:val="22"/>
        </w:rPr>
        <w:t>, Japan</w:t>
      </w:r>
      <w:r w:rsidRPr="00EA7FA6">
        <w:rPr>
          <w:rFonts w:asciiTheme="minorHAnsi" w:hAnsiTheme="minorHAnsi" w:cstheme="minorHAnsi"/>
          <w:bCs/>
          <w:i/>
          <w:color w:val="auto"/>
          <w:spacing w:val="-9"/>
          <w:sz w:val="22"/>
          <w:szCs w:val="22"/>
        </w:rPr>
        <w:t xml:space="preserve"> </w:t>
      </w:r>
      <w:r w:rsidRPr="00EA7F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(call for </w:t>
      </w:r>
      <w:proofErr w:type="spellStart"/>
      <w:r w:rsidRPr="00EA7FA6">
        <w:rPr>
          <w:rFonts w:asciiTheme="minorHAnsi" w:hAnsiTheme="minorHAnsi" w:cstheme="minorHAnsi"/>
          <w:b/>
          <w:color w:val="auto"/>
          <w:sz w:val="22"/>
          <w:szCs w:val="22"/>
        </w:rPr>
        <w:t>papers</w:t>
      </w:r>
      <w:proofErr w:type="spellEnd"/>
      <w:r w:rsidRPr="00EA7FA6">
        <w:rPr>
          <w:rFonts w:asciiTheme="minorHAnsi" w:hAnsiTheme="minorHAnsi" w:cstheme="minorHAnsi"/>
          <w:b/>
          <w:color w:val="auto"/>
          <w:spacing w:val="20"/>
          <w:sz w:val="22"/>
          <w:szCs w:val="22"/>
          <w:lang w:val="en-US"/>
        </w:rPr>
        <w:t>)</w:t>
      </w:r>
      <w:r w:rsidR="00C95DE3">
        <w:rPr>
          <w:rFonts w:asciiTheme="minorHAnsi" w:hAnsiTheme="minorHAnsi" w:cstheme="minorHAnsi"/>
          <w:b/>
          <w:color w:val="auto"/>
          <w:spacing w:val="20"/>
          <w:sz w:val="22"/>
          <w:szCs w:val="22"/>
          <w:lang w:val="en-US"/>
        </w:rPr>
        <w:t>;</w:t>
      </w:r>
    </w:p>
    <w:p w14:paraId="444B91A9" w14:textId="33A8BEE7" w:rsidR="00913008" w:rsidRPr="00BD5D95" w:rsidRDefault="00913008" w:rsidP="00902020">
      <w:pPr>
        <w:snapToGrid w:val="0"/>
        <w:spacing w:after="120" w:line="240" w:lineRule="auto"/>
        <w:jc w:val="both"/>
        <w:rPr>
          <w:rFonts w:cstheme="minorHAnsi"/>
        </w:rPr>
      </w:pPr>
      <w:r w:rsidRPr="00C62854">
        <w:rPr>
          <w:rFonts w:cstheme="minorHAnsi"/>
          <w:b/>
          <w:smallCaps/>
        </w:rPr>
        <w:t xml:space="preserve">(4 – 8 </w:t>
      </w:r>
      <w:proofErr w:type="spellStart"/>
      <w:r w:rsidRPr="00C62854">
        <w:rPr>
          <w:rFonts w:cstheme="minorHAnsi"/>
          <w:b/>
        </w:rPr>
        <w:t>June</w:t>
      </w:r>
      <w:proofErr w:type="spellEnd"/>
      <w:r w:rsidRPr="00C62854">
        <w:rPr>
          <w:rFonts w:cstheme="minorHAnsi"/>
          <w:b/>
          <w:smallCaps/>
        </w:rPr>
        <w:t xml:space="preserve"> 2019)</w:t>
      </w:r>
      <w:r w:rsidR="00C62854" w:rsidRPr="00C62854">
        <w:rPr>
          <w:rFonts w:cstheme="minorHAnsi"/>
          <w:b/>
          <w:smallCaps/>
        </w:rPr>
        <w:t>.</w:t>
      </w:r>
      <w:r w:rsidRPr="00BD5D95">
        <w:rPr>
          <w:rFonts w:cstheme="minorHAnsi"/>
          <w:smallCaps/>
        </w:rPr>
        <w:t xml:space="preserve"> </w:t>
      </w:r>
      <w:proofErr w:type="spellStart"/>
      <w:r w:rsidR="00357BC1">
        <w:rPr>
          <w:rFonts w:ascii="Times New Roman" w:hAnsi="Times New Roman" w:cs="Times New Roman"/>
          <w:smallCaps/>
        </w:rPr>
        <w:t>ʻ</w:t>
      </w:r>
      <w:r w:rsidRPr="00BD5D95">
        <w:rPr>
          <w:rFonts w:cstheme="minorHAnsi"/>
        </w:rPr>
        <w:t>Islamic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finance</w:t>
      </w:r>
      <w:proofErr w:type="spellEnd"/>
      <w:r w:rsidRPr="00BD5D95">
        <w:rPr>
          <w:rFonts w:cstheme="minorHAnsi"/>
        </w:rPr>
        <w:t xml:space="preserve"> and EU law: a more </w:t>
      </w:r>
      <w:proofErr w:type="spellStart"/>
      <w:r w:rsidRPr="00BD5D95">
        <w:rPr>
          <w:rFonts w:cstheme="minorHAnsi"/>
        </w:rPr>
        <w:t>sustainable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system</w:t>
      </w:r>
      <w:proofErr w:type="spellEnd"/>
      <w:r w:rsidRPr="00BD5D95">
        <w:rPr>
          <w:rFonts w:cstheme="minorHAnsi"/>
        </w:rPr>
        <w:t xml:space="preserve">? A </w:t>
      </w:r>
      <w:proofErr w:type="spellStart"/>
      <w:r w:rsidRPr="00BD5D95">
        <w:rPr>
          <w:rFonts w:cstheme="minorHAnsi"/>
        </w:rPr>
        <w:t>legal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standpoint</w:t>
      </w:r>
      <w:r w:rsidR="00357BC1">
        <w:rPr>
          <w:rFonts w:ascii="Times New Roman" w:hAnsi="Times New Roman" w:cs="Times New Roman"/>
        </w:rPr>
        <w:t>ʼ</w:t>
      </w:r>
      <w:proofErr w:type="spellEnd"/>
      <w:r w:rsidRPr="00BD5D95">
        <w:rPr>
          <w:rFonts w:cstheme="minorHAnsi"/>
        </w:rPr>
        <w:t xml:space="preserve">, 5th Edition: International Network of </w:t>
      </w:r>
      <w:proofErr w:type="spellStart"/>
      <w:r w:rsidRPr="00BD5D95">
        <w:rPr>
          <w:rFonts w:cstheme="minorHAnsi"/>
        </w:rPr>
        <w:t>Female</w:t>
      </w:r>
      <w:proofErr w:type="spellEnd"/>
      <w:r w:rsidRPr="00BD5D95">
        <w:rPr>
          <w:rFonts w:cstheme="minorHAnsi"/>
        </w:rPr>
        <w:t xml:space="preserve"> Business </w:t>
      </w:r>
      <w:proofErr w:type="spellStart"/>
      <w:r w:rsidRPr="00BD5D95">
        <w:rPr>
          <w:rFonts w:cstheme="minorHAnsi"/>
        </w:rPr>
        <w:t>Scholars</w:t>
      </w:r>
      <w:proofErr w:type="spellEnd"/>
      <w:r w:rsidR="00357BC1">
        <w:rPr>
          <w:rFonts w:cstheme="minorHAnsi"/>
        </w:rPr>
        <w:t>:</w:t>
      </w:r>
      <w:r w:rsidRPr="00BD5D95">
        <w:rPr>
          <w:rFonts w:cstheme="minorHAnsi"/>
          <w:smallCaps/>
        </w:rPr>
        <w:t xml:space="preserve"> </w:t>
      </w:r>
      <w:r w:rsidRPr="00357BC1">
        <w:rPr>
          <w:rFonts w:cstheme="minorHAnsi"/>
          <w:i/>
        </w:rPr>
        <w:t xml:space="preserve">Finance for </w:t>
      </w:r>
      <w:proofErr w:type="spellStart"/>
      <w:r w:rsidRPr="00357BC1">
        <w:rPr>
          <w:rFonts w:cstheme="minorHAnsi"/>
          <w:i/>
        </w:rPr>
        <w:t>Sustainability</w:t>
      </w:r>
      <w:proofErr w:type="spellEnd"/>
      <w:r w:rsidRPr="00BD5D95">
        <w:rPr>
          <w:rFonts w:cstheme="minorHAnsi"/>
        </w:rPr>
        <w:t xml:space="preserve"> (Kea, Grecia), </w:t>
      </w:r>
      <w:proofErr w:type="spellStart"/>
      <w:r w:rsidRPr="00BD5D95">
        <w:rPr>
          <w:rFonts w:cstheme="minorHAnsi"/>
        </w:rPr>
        <w:t>University</w:t>
      </w:r>
      <w:proofErr w:type="spellEnd"/>
      <w:r w:rsidRPr="00BD5D95">
        <w:rPr>
          <w:rFonts w:cstheme="minorHAnsi"/>
        </w:rPr>
        <w:t xml:space="preserve"> of Oslo, </w:t>
      </w:r>
      <w:proofErr w:type="spellStart"/>
      <w:r w:rsidRPr="00BD5D95">
        <w:rPr>
          <w:rFonts w:cstheme="minorHAnsi"/>
        </w:rPr>
        <w:t>Faculty</w:t>
      </w:r>
      <w:proofErr w:type="spellEnd"/>
      <w:r w:rsidRPr="00BD5D95">
        <w:rPr>
          <w:rFonts w:cstheme="minorHAnsi"/>
        </w:rPr>
        <w:t xml:space="preserve"> of </w:t>
      </w:r>
      <w:proofErr w:type="spellStart"/>
      <w:r w:rsidRPr="00BD5D95">
        <w:rPr>
          <w:rFonts w:cstheme="minorHAnsi"/>
        </w:rPr>
        <w:t>Law’s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Research</w:t>
      </w:r>
      <w:proofErr w:type="spellEnd"/>
      <w:r w:rsidRPr="00BD5D95">
        <w:rPr>
          <w:rFonts w:cstheme="minorHAnsi"/>
        </w:rPr>
        <w:t xml:space="preserve"> Group Companies, </w:t>
      </w:r>
      <w:proofErr w:type="spellStart"/>
      <w:r w:rsidRPr="00BD5D95">
        <w:rPr>
          <w:rFonts w:cstheme="minorHAnsi"/>
        </w:rPr>
        <w:t>Markets</w:t>
      </w:r>
      <w:proofErr w:type="spellEnd"/>
      <w:r w:rsidRPr="00BD5D95">
        <w:rPr>
          <w:rFonts w:cstheme="minorHAnsi"/>
        </w:rPr>
        <w:t xml:space="preserve"> and </w:t>
      </w:r>
      <w:proofErr w:type="spellStart"/>
      <w:r w:rsidRPr="00BD5D95">
        <w:rPr>
          <w:rFonts w:cstheme="minorHAnsi"/>
        </w:rPr>
        <w:t>Sustainability</w:t>
      </w:r>
      <w:proofErr w:type="spellEnd"/>
      <w:r w:rsidRPr="00BD5D95">
        <w:rPr>
          <w:rFonts w:cstheme="minorHAnsi"/>
        </w:rPr>
        <w:t xml:space="preserve"> </w:t>
      </w:r>
      <w:r w:rsidRPr="00902020">
        <w:rPr>
          <w:rFonts w:cstheme="minorHAnsi"/>
          <w:b/>
        </w:rPr>
        <w:t>(</w:t>
      </w:r>
      <w:r w:rsidRPr="00902020">
        <w:rPr>
          <w:rFonts w:cstheme="minorHAnsi"/>
          <w:b/>
          <w:spacing w:val="20"/>
          <w:lang w:val="en-US"/>
        </w:rPr>
        <w:t>call for papers)</w:t>
      </w:r>
      <w:r w:rsidR="00C95DE3">
        <w:rPr>
          <w:rFonts w:cstheme="minorHAnsi"/>
          <w:b/>
          <w:spacing w:val="20"/>
          <w:lang w:val="en-US"/>
        </w:rPr>
        <w:t>;</w:t>
      </w:r>
    </w:p>
    <w:p w14:paraId="221FC914" w14:textId="791099F0" w:rsidR="00913008" w:rsidRPr="00BD5D95" w:rsidRDefault="00913008" w:rsidP="00902020">
      <w:pPr>
        <w:snapToGrid w:val="0"/>
        <w:spacing w:after="120" w:line="240" w:lineRule="auto"/>
        <w:jc w:val="both"/>
        <w:rPr>
          <w:rFonts w:cstheme="minorHAnsi"/>
        </w:rPr>
      </w:pPr>
      <w:r w:rsidRPr="00C62854">
        <w:rPr>
          <w:rFonts w:cstheme="minorHAnsi"/>
          <w:b/>
        </w:rPr>
        <w:t xml:space="preserve">(21-22 </w:t>
      </w:r>
      <w:proofErr w:type="spellStart"/>
      <w:r w:rsidRPr="00C62854">
        <w:rPr>
          <w:rFonts w:cstheme="minorHAnsi"/>
          <w:b/>
        </w:rPr>
        <w:t>May</w:t>
      </w:r>
      <w:proofErr w:type="spellEnd"/>
      <w:r w:rsidRPr="00C62854">
        <w:rPr>
          <w:rFonts w:cstheme="minorHAnsi"/>
          <w:b/>
        </w:rPr>
        <w:t xml:space="preserve"> 2019)</w:t>
      </w:r>
      <w:r w:rsidR="00C62854" w:rsidRPr="00C62854">
        <w:rPr>
          <w:rFonts w:cstheme="minorHAnsi"/>
          <w:b/>
        </w:rPr>
        <w:t>.</w:t>
      </w:r>
      <w:r w:rsidRPr="00BD5D95">
        <w:rPr>
          <w:rFonts w:cstheme="minorHAnsi"/>
        </w:rPr>
        <w:t xml:space="preserve"> </w:t>
      </w:r>
      <w:proofErr w:type="spellStart"/>
      <w:r w:rsidR="00357BC1">
        <w:rPr>
          <w:rFonts w:ascii="Times New Roman" w:hAnsi="Times New Roman" w:cs="Times New Roman"/>
        </w:rPr>
        <w:t>ʻ</w:t>
      </w:r>
      <w:r w:rsidRPr="00BD5D95">
        <w:rPr>
          <w:rFonts w:cstheme="minorHAnsi"/>
        </w:rPr>
        <w:t>EU</w:t>
      </w:r>
      <w:proofErr w:type="spellEnd"/>
      <w:r w:rsidRPr="00BD5D95">
        <w:rPr>
          <w:rFonts w:cstheme="minorHAnsi"/>
        </w:rPr>
        <w:t xml:space="preserve"> Money Law: PSD </w:t>
      </w:r>
      <w:proofErr w:type="spellStart"/>
      <w:r w:rsidRPr="00BD5D95">
        <w:rPr>
          <w:rFonts w:cstheme="minorHAnsi"/>
        </w:rPr>
        <w:t>directive</w:t>
      </w:r>
      <w:proofErr w:type="spellEnd"/>
      <w:r w:rsidRPr="00BD5D95">
        <w:rPr>
          <w:rFonts w:cstheme="minorHAnsi"/>
        </w:rPr>
        <w:t xml:space="preserve"> and the </w:t>
      </w:r>
      <w:proofErr w:type="spellStart"/>
      <w:r w:rsidRPr="00BD5D95">
        <w:rPr>
          <w:rFonts w:cstheme="minorHAnsi"/>
        </w:rPr>
        <w:t>European</w:t>
      </w:r>
      <w:proofErr w:type="spellEnd"/>
      <w:r w:rsidRPr="00BD5D95">
        <w:rPr>
          <w:rFonts w:cstheme="minorHAnsi"/>
        </w:rPr>
        <w:t xml:space="preserve"> Court of </w:t>
      </w:r>
      <w:proofErr w:type="spellStart"/>
      <w:r w:rsidRPr="00BD5D95">
        <w:rPr>
          <w:rFonts w:cstheme="minorHAnsi"/>
        </w:rPr>
        <w:t>Justice</w:t>
      </w:r>
      <w:proofErr w:type="spellEnd"/>
      <w:r w:rsidRPr="00BD5D95">
        <w:rPr>
          <w:rFonts w:cstheme="minorHAnsi"/>
        </w:rPr>
        <w:t xml:space="preserve"> case law: </w:t>
      </w:r>
      <w:proofErr w:type="spellStart"/>
      <w:r w:rsidRPr="00BD5D95">
        <w:rPr>
          <w:rFonts w:cstheme="minorHAnsi"/>
        </w:rPr>
        <w:t>sources</w:t>
      </w:r>
      <w:proofErr w:type="spellEnd"/>
      <w:r w:rsidRPr="00BD5D95">
        <w:rPr>
          <w:rFonts w:cstheme="minorHAnsi"/>
        </w:rPr>
        <w:t xml:space="preserve"> of law, </w:t>
      </w:r>
      <w:proofErr w:type="spellStart"/>
      <w:r w:rsidRPr="00BD5D95">
        <w:rPr>
          <w:rFonts w:cstheme="minorHAnsi"/>
        </w:rPr>
        <w:t>payment</w:t>
      </w:r>
      <w:proofErr w:type="spellEnd"/>
      <w:r w:rsidRPr="00BD5D95">
        <w:rPr>
          <w:rFonts w:cstheme="minorHAnsi"/>
        </w:rPr>
        <w:t xml:space="preserve"> service </w:t>
      </w:r>
      <w:proofErr w:type="spellStart"/>
      <w:r w:rsidRPr="00BD5D95">
        <w:rPr>
          <w:rFonts w:cstheme="minorHAnsi"/>
        </w:rPr>
        <w:t>contract</w:t>
      </w:r>
      <w:proofErr w:type="spellEnd"/>
      <w:r w:rsidRPr="00BD5D95">
        <w:rPr>
          <w:rFonts w:cstheme="minorHAnsi"/>
        </w:rPr>
        <w:t xml:space="preserve"> and the </w:t>
      </w:r>
      <w:proofErr w:type="spellStart"/>
      <w:r w:rsidRPr="00BD5D95">
        <w:rPr>
          <w:rFonts w:cstheme="minorHAnsi"/>
        </w:rPr>
        <w:t>virtual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currencies</w:t>
      </w:r>
      <w:r w:rsidR="00357BC1">
        <w:rPr>
          <w:rFonts w:ascii="Times New Roman" w:hAnsi="Times New Roman" w:cs="Times New Roman"/>
        </w:rPr>
        <w:t>ʼ</w:t>
      </w:r>
      <w:proofErr w:type="spellEnd"/>
      <w:r w:rsidRPr="00BD5D95">
        <w:rPr>
          <w:rFonts w:cstheme="minorHAnsi"/>
        </w:rPr>
        <w:t xml:space="preserve">, </w:t>
      </w:r>
      <w:proofErr w:type="spellStart"/>
      <w:r w:rsidRPr="00BD5D95">
        <w:rPr>
          <w:rFonts w:cstheme="minorHAnsi"/>
        </w:rPr>
        <w:t>Faculty</w:t>
      </w:r>
      <w:proofErr w:type="spellEnd"/>
      <w:r w:rsidRPr="00BD5D95">
        <w:rPr>
          <w:rFonts w:cstheme="minorHAnsi"/>
        </w:rPr>
        <w:t xml:space="preserve"> of </w:t>
      </w:r>
      <w:proofErr w:type="spellStart"/>
      <w:r w:rsidRPr="00BD5D95">
        <w:rPr>
          <w:rFonts w:cstheme="minorHAnsi"/>
        </w:rPr>
        <w:t>Economics</w:t>
      </w:r>
      <w:proofErr w:type="spellEnd"/>
      <w:r w:rsidRPr="00BD5D95">
        <w:rPr>
          <w:rFonts w:cstheme="minorHAnsi"/>
        </w:rPr>
        <w:t xml:space="preserve"> and </w:t>
      </w:r>
      <w:proofErr w:type="spellStart"/>
      <w:r w:rsidRPr="00BD5D95">
        <w:rPr>
          <w:rFonts w:cstheme="minorHAnsi"/>
        </w:rPr>
        <w:t>Tourism</w:t>
      </w:r>
      <w:proofErr w:type="spellEnd"/>
      <w:r w:rsidRPr="00BD5D95">
        <w:rPr>
          <w:rFonts w:cstheme="minorHAnsi"/>
        </w:rPr>
        <w:t xml:space="preserve"> “Dr </w:t>
      </w:r>
      <w:proofErr w:type="spellStart"/>
      <w:r w:rsidRPr="00BD5D95">
        <w:rPr>
          <w:rFonts w:cstheme="minorHAnsi"/>
        </w:rPr>
        <w:t>Mijo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Mirković</w:t>
      </w:r>
      <w:proofErr w:type="spellEnd"/>
      <w:r w:rsidRPr="00BD5D95">
        <w:rPr>
          <w:rFonts w:cstheme="minorHAnsi"/>
        </w:rPr>
        <w:t>”, Pula (</w:t>
      </w:r>
      <w:proofErr w:type="spellStart"/>
      <w:r w:rsidRPr="00BD5D95">
        <w:rPr>
          <w:rFonts w:cstheme="minorHAnsi"/>
        </w:rPr>
        <w:t>Croatia</w:t>
      </w:r>
      <w:proofErr w:type="spellEnd"/>
      <w:r w:rsidRPr="00BD5D95">
        <w:rPr>
          <w:rFonts w:cstheme="minorHAnsi"/>
        </w:rPr>
        <w:t>)</w:t>
      </w:r>
      <w:r w:rsidRPr="00BD5D95">
        <w:rPr>
          <w:rFonts w:cstheme="minorHAnsi"/>
          <w:b/>
        </w:rPr>
        <w:t>;</w:t>
      </w:r>
    </w:p>
    <w:p w14:paraId="3871BF16" w14:textId="7D381849" w:rsidR="00913008" w:rsidRPr="00BD5D95" w:rsidRDefault="00913008" w:rsidP="00902020">
      <w:pPr>
        <w:snapToGrid w:val="0"/>
        <w:spacing w:after="120" w:line="240" w:lineRule="auto"/>
        <w:jc w:val="both"/>
        <w:rPr>
          <w:rFonts w:cstheme="minorHAnsi"/>
        </w:rPr>
      </w:pPr>
      <w:r w:rsidRPr="00BD5D95">
        <w:rPr>
          <w:rFonts w:cstheme="minorHAnsi"/>
        </w:rPr>
        <w:t xml:space="preserve">(23 </w:t>
      </w:r>
      <w:proofErr w:type="spellStart"/>
      <w:r w:rsidRPr="00BD5D95">
        <w:rPr>
          <w:rFonts w:cstheme="minorHAnsi"/>
        </w:rPr>
        <w:t>May</w:t>
      </w:r>
      <w:proofErr w:type="spellEnd"/>
      <w:r w:rsidRPr="00BD5D95">
        <w:rPr>
          <w:rFonts w:cstheme="minorHAnsi"/>
        </w:rPr>
        <w:t xml:space="preserve"> 2019)</w:t>
      </w:r>
      <w:r w:rsidR="00357BC1">
        <w:rPr>
          <w:rFonts w:cstheme="minorHAnsi"/>
        </w:rPr>
        <w:t>,</w:t>
      </w:r>
      <w:r w:rsidRPr="00BD5D95">
        <w:rPr>
          <w:rFonts w:cstheme="minorHAnsi"/>
        </w:rPr>
        <w:t xml:space="preserve"> </w:t>
      </w:r>
      <w:proofErr w:type="spellStart"/>
      <w:r w:rsidR="00357BC1">
        <w:rPr>
          <w:rFonts w:ascii="Times New Roman" w:hAnsi="Times New Roman" w:cs="Times New Roman"/>
        </w:rPr>
        <w:t>ʻ</w:t>
      </w:r>
      <w:r w:rsidRPr="00BD5D95">
        <w:rPr>
          <w:rFonts w:cstheme="minorHAnsi"/>
          <w:shd w:val="clear" w:color="auto" w:fill="FFFFFF"/>
        </w:rPr>
        <w:t>Islamic</w:t>
      </w:r>
      <w:proofErr w:type="spellEnd"/>
      <w:r w:rsidRPr="00BD5D95">
        <w:rPr>
          <w:rFonts w:cstheme="minorHAnsi"/>
          <w:shd w:val="clear" w:color="auto" w:fill="FFFFFF"/>
        </w:rPr>
        <w:t xml:space="preserve"> banking and </w:t>
      </w:r>
      <w:proofErr w:type="spellStart"/>
      <w:r w:rsidRPr="00BD5D95">
        <w:rPr>
          <w:rFonts w:cstheme="minorHAnsi"/>
          <w:shd w:val="clear" w:color="auto" w:fill="FFFFFF"/>
        </w:rPr>
        <w:t>finance</w:t>
      </w:r>
      <w:proofErr w:type="spellEnd"/>
      <w:r w:rsidRPr="00BD5D95">
        <w:rPr>
          <w:rFonts w:cstheme="minorHAnsi"/>
          <w:shd w:val="clear" w:color="auto" w:fill="FFFFFF"/>
        </w:rPr>
        <w:t xml:space="preserve"> in Europe: </w:t>
      </w:r>
      <w:proofErr w:type="spellStart"/>
      <w:r w:rsidRPr="00BD5D95">
        <w:rPr>
          <w:rFonts w:cstheme="minorHAnsi"/>
          <w:shd w:val="clear" w:color="auto" w:fill="FFFFFF"/>
        </w:rPr>
        <w:t>opportunities</w:t>
      </w:r>
      <w:proofErr w:type="spellEnd"/>
      <w:r w:rsidRPr="00BD5D95">
        <w:rPr>
          <w:rFonts w:cstheme="minorHAnsi"/>
          <w:shd w:val="clear" w:color="auto" w:fill="FFFFFF"/>
        </w:rPr>
        <w:t xml:space="preserve"> and </w:t>
      </w:r>
      <w:proofErr w:type="spellStart"/>
      <w:r w:rsidRPr="00BD5D95">
        <w:rPr>
          <w:rFonts w:cstheme="minorHAnsi"/>
          <w:shd w:val="clear" w:color="auto" w:fill="FFFFFF"/>
        </w:rPr>
        <w:t>regulatory</w:t>
      </w:r>
      <w:proofErr w:type="spellEnd"/>
      <w:r w:rsidRPr="00BD5D95">
        <w:rPr>
          <w:rFonts w:cstheme="minorHAnsi"/>
          <w:shd w:val="clear" w:color="auto" w:fill="FFFFFF"/>
        </w:rPr>
        <w:t xml:space="preserve"> </w:t>
      </w:r>
      <w:proofErr w:type="spellStart"/>
      <w:r w:rsidRPr="00BD5D95">
        <w:rPr>
          <w:rFonts w:cstheme="minorHAnsi"/>
          <w:shd w:val="clear" w:color="auto" w:fill="FFFFFF"/>
        </w:rPr>
        <w:t>challenges</w:t>
      </w:r>
      <w:r w:rsidR="00357BC1">
        <w:rPr>
          <w:rFonts w:ascii="Times New Roman" w:hAnsi="Times New Roman" w:cs="Times New Roman"/>
          <w:shd w:val="clear" w:color="auto" w:fill="FFFFFF"/>
        </w:rPr>
        <w:t>ʼ</w:t>
      </w:r>
      <w:proofErr w:type="spellEnd"/>
      <w:r w:rsidRPr="00BD5D95">
        <w:rPr>
          <w:rFonts w:cstheme="minorHAnsi"/>
          <w:shd w:val="clear" w:color="auto" w:fill="FFFFFF"/>
        </w:rPr>
        <w:t xml:space="preserve">, </w:t>
      </w:r>
      <w:proofErr w:type="spellStart"/>
      <w:r w:rsidRPr="00BD5D95">
        <w:rPr>
          <w:rFonts w:cstheme="minorHAnsi"/>
          <w:shd w:val="clear" w:color="auto" w:fill="FFFFFF"/>
        </w:rPr>
        <w:t>Department</w:t>
      </w:r>
      <w:proofErr w:type="spellEnd"/>
      <w:r w:rsidRPr="00BD5D95">
        <w:rPr>
          <w:rFonts w:cstheme="minorHAnsi"/>
          <w:shd w:val="clear" w:color="auto" w:fill="FFFFFF"/>
        </w:rPr>
        <w:t xml:space="preserve"> of Finance, </w:t>
      </w:r>
      <w:proofErr w:type="spellStart"/>
      <w:r w:rsidRPr="00BD5D95">
        <w:rPr>
          <w:rFonts w:cstheme="minorHAnsi"/>
          <w:shd w:val="clear" w:color="auto" w:fill="FFFFFF"/>
        </w:rPr>
        <w:t>University</w:t>
      </w:r>
      <w:proofErr w:type="spellEnd"/>
      <w:r w:rsidRPr="00BD5D95">
        <w:rPr>
          <w:rFonts w:cstheme="minorHAnsi"/>
          <w:shd w:val="clear" w:color="auto" w:fill="FFFFFF"/>
        </w:rPr>
        <w:t xml:space="preserve"> of </w:t>
      </w:r>
      <w:proofErr w:type="spellStart"/>
      <w:r w:rsidRPr="00BD5D95">
        <w:rPr>
          <w:rFonts w:cstheme="minorHAnsi"/>
          <w:shd w:val="clear" w:color="auto" w:fill="FFFFFF"/>
        </w:rPr>
        <w:t>Primorska</w:t>
      </w:r>
      <w:proofErr w:type="spellEnd"/>
      <w:r w:rsidRPr="00BD5D95">
        <w:rPr>
          <w:rFonts w:cstheme="minorHAnsi"/>
          <w:shd w:val="clear" w:color="auto" w:fill="FFFFFF"/>
        </w:rPr>
        <w:t xml:space="preserve">, </w:t>
      </w:r>
      <w:proofErr w:type="spellStart"/>
      <w:r w:rsidRPr="00BD5D95">
        <w:rPr>
          <w:rFonts w:cstheme="minorHAnsi"/>
          <w:shd w:val="clear" w:color="auto" w:fill="FFFFFF"/>
        </w:rPr>
        <w:t>Koper</w:t>
      </w:r>
      <w:proofErr w:type="spellEnd"/>
      <w:r w:rsidRPr="00BD5D95">
        <w:rPr>
          <w:rFonts w:cstheme="minorHAnsi"/>
          <w:shd w:val="clear" w:color="auto" w:fill="FFFFFF"/>
        </w:rPr>
        <w:t xml:space="preserve"> (Sloveni)</w:t>
      </w:r>
      <w:r w:rsidRPr="00BD5D95">
        <w:rPr>
          <w:rFonts w:cstheme="minorHAnsi"/>
        </w:rPr>
        <w:t>;</w:t>
      </w:r>
    </w:p>
    <w:p w14:paraId="7EBC7905" w14:textId="0CEE8D24" w:rsidR="00913008" w:rsidRPr="00BD5D95" w:rsidRDefault="00913008" w:rsidP="00902020">
      <w:pPr>
        <w:snapToGrid w:val="0"/>
        <w:spacing w:after="120" w:line="240" w:lineRule="auto"/>
        <w:jc w:val="both"/>
        <w:rPr>
          <w:rFonts w:cstheme="minorHAnsi"/>
        </w:rPr>
      </w:pPr>
      <w:r w:rsidRPr="00C62854">
        <w:rPr>
          <w:rFonts w:cstheme="minorHAnsi"/>
          <w:b/>
        </w:rPr>
        <w:t xml:space="preserve">(5 </w:t>
      </w:r>
      <w:proofErr w:type="spellStart"/>
      <w:r w:rsidRPr="00C62854">
        <w:rPr>
          <w:rFonts w:cstheme="minorHAnsi"/>
          <w:b/>
        </w:rPr>
        <w:t>May</w:t>
      </w:r>
      <w:proofErr w:type="spellEnd"/>
      <w:r w:rsidRPr="00C62854">
        <w:rPr>
          <w:rFonts w:cstheme="minorHAnsi"/>
          <w:b/>
        </w:rPr>
        <w:t xml:space="preserve"> 2019)</w:t>
      </w:r>
      <w:r w:rsidR="00C62854" w:rsidRPr="00C62854">
        <w:rPr>
          <w:rFonts w:cstheme="minorHAnsi"/>
          <w:b/>
        </w:rPr>
        <w:t>.</w:t>
      </w:r>
      <w:r w:rsidRPr="00BD5D95">
        <w:rPr>
          <w:rFonts w:cstheme="minorHAnsi"/>
        </w:rPr>
        <w:t xml:space="preserve"> </w:t>
      </w:r>
      <w:proofErr w:type="spellStart"/>
      <w:r w:rsidR="00357BC1">
        <w:rPr>
          <w:rFonts w:ascii="Times New Roman" w:hAnsi="Times New Roman" w:cs="Times New Roman"/>
        </w:rPr>
        <w:t>ʻ</w:t>
      </w:r>
      <w:r w:rsidRPr="00BD5D95">
        <w:rPr>
          <w:rFonts w:cstheme="minorHAnsi"/>
          <w:shd w:val="clear" w:color="auto" w:fill="FFFFFF"/>
        </w:rPr>
        <w:t>EU</w:t>
      </w:r>
      <w:proofErr w:type="spellEnd"/>
      <w:r w:rsidRPr="00BD5D95">
        <w:rPr>
          <w:rFonts w:cstheme="minorHAnsi"/>
          <w:shd w:val="clear" w:color="auto" w:fill="FFFFFF"/>
        </w:rPr>
        <w:t xml:space="preserve"> and </w:t>
      </w:r>
      <w:proofErr w:type="spellStart"/>
      <w:r w:rsidRPr="00BD5D95">
        <w:rPr>
          <w:rFonts w:cstheme="minorHAnsi"/>
          <w:shd w:val="clear" w:color="auto" w:fill="FFFFFF"/>
        </w:rPr>
        <w:t>Italian</w:t>
      </w:r>
      <w:proofErr w:type="spellEnd"/>
      <w:r w:rsidRPr="00BD5D95">
        <w:rPr>
          <w:rFonts w:cstheme="minorHAnsi"/>
          <w:shd w:val="clear" w:color="auto" w:fill="FFFFFF"/>
        </w:rPr>
        <w:t xml:space="preserve"> Trademark Law and </w:t>
      </w:r>
      <w:proofErr w:type="spellStart"/>
      <w:r w:rsidRPr="00BD5D95">
        <w:rPr>
          <w:rFonts w:cstheme="minorHAnsi"/>
          <w:shd w:val="clear" w:color="auto" w:fill="FFFFFF"/>
        </w:rPr>
        <w:t>Current</w:t>
      </w:r>
      <w:proofErr w:type="spellEnd"/>
      <w:r w:rsidRPr="00BD5D95">
        <w:rPr>
          <w:rFonts w:cstheme="minorHAnsi"/>
          <w:shd w:val="clear" w:color="auto" w:fill="FFFFFF"/>
        </w:rPr>
        <w:t xml:space="preserve"> trademark case </w:t>
      </w:r>
      <w:proofErr w:type="spellStart"/>
      <w:r w:rsidRPr="00BD5D95">
        <w:rPr>
          <w:rFonts w:cstheme="minorHAnsi"/>
          <w:shd w:val="clear" w:color="auto" w:fill="FFFFFF"/>
        </w:rPr>
        <w:t>law</w:t>
      </w:r>
      <w:r w:rsidR="00357BC1">
        <w:rPr>
          <w:rFonts w:ascii="Times New Roman" w:hAnsi="Times New Roman" w:cs="Times New Roman"/>
          <w:shd w:val="clear" w:color="auto" w:fill="FFFFFF"/>
        </w:rPr>
        <w:t>ʼ</w:t>
      </w:r>
      <w:proofErr w:type="spellEnd"/>
      <w:r w:rsidRPr="00BD5D95">
        <w:rPr>
          <w:rFonts w:cstheme="minorHAnsi"/>
          <w:shd w:val="clear" w:color="auto" w:fill="FFFFFF"/>
        </w:rPr>
        <w:t xml:space="preserve">, </w:t>
      </w:r>
      <w:proofErr w:type="spellStart"/>
      <w:r w:rsidRPr="00BD5D95">
        <w:rPr>
          <w:rFonts w:cstheme="minorHAnsi"/>
          <w:shd w:val="clear" w:color="auto" w:fill="FFFFFF"/>
        </w:rPr>
        <w:t>Hochschule</w:t>
      </w:r>
      <w:proofErr w:type="spellEnd"/>
      <w:r w:rsidRPr="00BD5D95">
        <w:rPr>
          <w:rFonts w:cstheme="minorHAnsi"/>
          <w:shd w:val="clear" w:color="auto" w:fill="FFFFFF"/>
        </w:rPr>
        <w:t xml:space="preserve"> Osnabrück, </w:t>
      </w:r>
      <w:proofErr w:type="spellStart"/>
      <w:r w:rsidRPr="00BD5D95">
        <w:rPr>
          <w:rFonts w:cstheme="minorHAnsi"/>
          <w:shd w:val="clear" w:color="auto" w:fill="FFFFFF"/>
        </w:rPr>
        <w:t>University</w:t>
      </w:r>
      <w:proofErr w:type="spellEnd"/>
      <w:r w:rsidRPr="00BD5D95">
        <w:rPr>
          <w:rFonts w:cstheme="minorHAnsi"/>
          <w:shd w:val="clear" w:color="auto" w:fill="FFFFFF"/>
        </w:rPr>
        <w:t xml:space="preserve"> of </w:t>
      </w:r>
      <w:proofErr w:type="spellStart"/>
      <w:r w:rsidRPr="00BD5D95">
        <w:rPr>
          <w:rFonts w:cstheme="minorHAnsi"/>
          <w:shd w:val="clear" w:color="auto" w:fill="FFFFFF"/>
        </w:rPr>
        <w:t>Applied</w:t>
      </w:r>
      <w:proofErr w:type="spellEnd"/>
      <w:r w:rsidRPr="00BD5D95">
        <w:rPr>
          <w:rFonts w:cstheme="minorHAnsi"/>
          <w:shd w:val="clear" w:color="auto" w:fill="FFFFFF"/>
        </w:rPr>
        <w:t xml:space="preserve"> Science (Germany)</w:t>
      </w:r>
      <w:r w:rsidRPr="00BD5D95">
        <w:rPr>
          <w:rFonts w:cstheme="minorHAnsi"/>
          <w:b/>
        </w:rPr>
        <w:t xml:space="preserve">; </w:t>
      </w:r>
    </w:p>
    <w:p w14:paraId="1F7BA057" w14:textId="36A968C8" w:rsidR="00913008" w:rsidRPr="00902020" w:rsidRDefault="00913008" w:rsidP="00902020">
      <w:pPr>
        <w:snapToGrid w:val="0"/>
        <w:spacing w:after="120" w:line="240" w:lineRule="auto"/>
        <w:jc w:val="both"/>
        <w:rPr>
          <w:rFonts w:cstheme="minorHAnsi"/>
          <w:b/>
          <w:smallCaps/>
          <w:spacing w:val="20"/>
          <w:lang w:val="en-US"/>
        </w:rPr>
      </w:pPr>
      <w:r w:rsidRPr="00C62854">
        <w:rPr>
          <w:rFonts w:cstheme="minorHAnsi"/>
          <w:b/>
          <w:smallCaps/>
        </w:rPr>
        <w:t>(</w:t>
      </w:r>
      <w:proofErr w:type="spellStart"/>
      <w:r w:rsidRPr="00C62854">
        <w:rPr>
          <w:rFonts w:cstheme="minorHAnsi"/>
          <w:b/>
        </w:rPr>
        <w:t>June</w:t>
      </w:r>
      <w:proofErr w:type="spellEnd"/>
      <w:r w:rsidRPr="00C62854">
        <w:rPr>
          <w:rFonts w:cstheme="minorHAnsi"/>
          <w:b/>
        </w:rPr>
        <w:t xml:space="preserve"> 2017)</w:t>
      </w:r>
      <w:r w:rsidR="00C62854" w:rsidRPr="00C62854">
        <w:rPr>
          <w:rFonts w:cstheme="minorHAnsi"/>
          <w:b/>
        </w:rPr>
        <w:t>.</w:t>
      </w:r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Roundtable</w:t>
      </w:r>
      <w:proofErr w:type="spellEnd"/>
      <w:r w:rsidRPr="00BD5D95">
        <w:rPr>
          <w:rFonts w:cstheme="minorHAnsi"/>
        </w:rPr>
        <w:t xml:space="preserve"> on </w:t>
      </w:r>
      <w:proofErr w:type="spellStart"/>
      <w:r w:rsidR="00357BC1">
        <w:rPr>
          <w:rFonts w:ascii="Times New Roman" w:hAnsi="Times New Roman" w:cs="Times New Roman"/>
        </w:rPr>
        <w:t>ʻ</w:t>
      </w:r>
      <w:r w:rsidRPr="00BD5D95">
        <w:rPr>
          <w:rFonts w:cstheme="minorHAnsi"/>
        </w:rPr>
        <w:t>Law</w:t>
      </w:r>
      <w:proofErr w:type="spellEnd"/>
      <w:r w:rsidRPr="00BD5D95">
        <w:rPr>
          <w:rFonts w:cstheme="minorHAnsi"/>
        </w:rPr>
        <w:t xml:space="preserve"> on Trial 2017:</w:t>
      </w:r>
      <w:r w:rsidRPr="00902020">
        <w:rPr>
          <w:rFonts w:cstheme="minorHAnsi"/>
        </w:rPr>
        <w:t xml:space="preserve"> </w:t>
      </w:r>
      <w:proofErr w:type="spellStart"/>
      <w:r w:rsidRPr="00902020">
        <w:rPr>
          <w:rFonts w:cstheme="minorHAnsi"/>
        </w:rPr>
        <w:t>Islamic</w:t>
      </w:r>
      <w:proofErr w:type="spellEnd"/>
      <w:r w:rsidRPr="00902020">
        <w:rPr>
          <w:rFonts w:cstheme="minorHAnsi"/>
        </w:rPr>
        <w:t xml:space="preserve"> Finance: the Middle East, </w:t>
      </w:r>
      <w:proofErr w:type="spellStart"/>
      <w:r w:rsidRPr="00902020">
        <w:rPr>
          <w:rFonts w:cstheme="minorHAnsi"/>
        </w:rPr>
        <w:t>Malaysia</w:t>
      </w:r>
      <w:proofErr w:type="spellEnd"/>
      <w:r w:rsidRPr="00902020">
        <w:rPr>
          <w:rFonts w:cstheme="minorHAnsi"/>
        </w:rPr>
        <w:t xml:space="preserve">, and the </w:t>
      </w:r>
      <w:proofErr w:type="spellStart"/>
      <w:r w:rsidRPr="00902020">
        <w:rPr>
          <w:rFonts w:cstheme="minorHAnsi"/>
        </w:rPr>
        <w:t>West</w:t>
      </w:r>
      <w:r w:rsidR="00357BC1">
        <w:rPr>
          <w:rFonts w:ascii="Times New Roman" w:hAnsi="Times New Roman" w:cs="Times New Roman"/>
        </w:rPr>
        <w:t>ʼ</w:t>
      </w:r>
      <w:proofErr w:type="spellEnd"/>
      <w:r w:rsidRPr="00BD5D95">
        <w:rPr>
          <w:rFonts w:cstheme="minorHAnsi"/>
        </w:rPr>
        <w:t xml:space="preserve">, </w:t>
      </w:r>
      <w:proofErr w:type="spellStart"/>
      <w:r w:rsidRPr="00BD5D95">
        <w:rPr>
          <w:rFonts w:cstheme="minorHAnsi"/>
        </w:rPr>
        <w:t>Birkbeck</w:t>
      </w:r>
      <w:proofErr w:type="spellEnd"/>
      <w:r w:rsidRPr="00BD5D95">
        <w:rPr>
          <w:rFonts w:cstheme="minorHAnsi"/>
        </w:rPr>
        <w:t xml:space="preserve"> Law School, </w:t>
      </w:r>
      <w:proofErr w:type="spellStart"/>
      <w:r w:rsidRPr="00BD5D95">
        <w:rPr>
          <w:rFonts w:cstheme="minorHAnsi"/>
        </w:rPr>
        <w:t>London</w:t>
      </w:r>
      <w:proofErr w:type="spellEnd"/>
      <w:r w:rsidRPr="00BD5D95">
        <w:rPr>
          <w:rFonts w:cstheme="minorHAnsi"/>
        </w:rPr>
        <w:t>;</w:t>
      </w:r>
      <w:r w:rsidRPr="00BD5D95">
        <w:rPr>
          <w:rFonts w:cstheme="minorHAnsi"/>
          <w:smallCaps/>
        </w:rPr>
        <w:t xml:space="preserve">                    </w:t>
      </w:r>
    </w:p>
    <w:p w14:paraId="64C2F641" w14:textId="1C259E2B" w:rsidR="00913008" w:rsidRPr="00902020" w:rsidRDefault="00913008" w:rsidP="00902020">
      <w:pPr>
        <w:snapToGrid w:val="0"/>
        <w:spacing w:after="120" w:line="240" w:lineRule="auto"/>
        <w:jc w:val="both"/>
        <w:rPr>
          <w:rFonts w:cstheme="minorHAnsi"/>
          <w:b/>
          <w:smallCaps/>
          <w:spacing w:val="20"/>
          <w:lang w:val="en-US"/>
        </w:rPr>
      </w:pPr>
      <w:r w:rsidRPr="00C62854">
        <w:rPr>
          <w:rFonts w:cstheme="minorHAnsi"/>
          <w:b/>
        </w:rPr>
        <w:t>(March, 2015)</w:t>
      </w:r>
      <w:r w:rsidR="00C62854" w:rsidRPr="00C62854">
        <w:rPr>
          <w:rFonts w:cstheme="minorHAnsi"/>
          <w:b/>
        </w:rPr>
        <w:t>.</w:t>
      </w:r>
      <w:r w:rsidRPr="00BD5D95">
        <w:rPr>
          <w:rFonts w:cstheme="minorHAnsi"/>
        </w:rPr>
        <w:t xml:space="preserve"> </w:t>
      </w:r>
      <w:proofErr w:type="spellStart"/>
      <w:r w:rsidR="00357BC1">
        <w:rPr>
          <w:rFonts w:ascii="Times New Roman" w:hAnsi="Times New Roman" w:cs="Times New Roman"/>
        </w:rPr>
        <w:t>ʻ</w:t>
      </w:r>
      <w:r w:rsidRPr="00BD5D95">
        <w:rPr>
          <w:rFonts w:cstheme="minorHAnsi"/>
        </w:rPr>
        <w:t>Regulatory</w:t>
      </w:r>
      <w:proofErr w:type="spellEnd"/>
      <w:r w:rsidRPr="00BD5D95">
        <w:rPr>
          <w:rFonts w:cstheme="minorHAnsi"/>
        </w:rPr>
        <w:t xml:space="preserve"> and legislative </w:t>
      </w:r>
      <w:proofErr w:type="spellStart"/>
      <w:r w:rsidRPr="00BD5D95">
        <w:rPr>
          <w:rFonts w:cstheme="minorHAnsi"/>
        </w:rPr>
        <w:t>landscape</w:t>
      </w:r>
      <w:proofErr w:type="spellEnd"/>
      <w:r w:rsidRPr="00BD5D95">
        <w:rPr>
          <w:rFonts w:cstheme="minorHAnsi"/>
        </w:rPr>
        <w:t xml:space="preserve"> for </w:t>
      </w:r>
      <w:proofErr w:type="spellStart"/>
      <w:r w:rsidRPr="00BD5D95">
        <w:rPr>
          <w:rFonts w:cstheme="minorHAnsi"/>
        </w:rPr>
        <w:t>Islamic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financial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institutions</w:t>
      </w:r>
      <w:proofErr w:type="spellEnd"/>
      <w:r w:rsidRPr="00BD5D95">
        <w:rPr>
          <w:rFonts w:cstheme="minorHAnsi"/>
        </w:rPr>
        <w:t xml:space="preserve">: the </w:t>
      </w:r>
      <w:proofErr w:type="spellStart"/>
      <w:r w:rsidRPr="00BD5D95">
        <w:rPr>
          <w:rFonts w:cstheme="minorHAnsi"/>
        </w:rPr>
        <w:t>Italian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case</w:t>
      </w:r>
      <w:r w:rsidR="00357BC1">
        <w:rPr>
          <w:rFonts w:ascii="Times New Roman" w:hAnsi="Times New Roman" w:cs="Times New Roman"/>
        </w:rPr>
        <w:t>ʼ</w:t>
      </w:r>
      <w:proofErr w:type="spellEnd"/>
      <w:r w:rsidRPr="00BD5D95">
        <w:rPr>
          <w:rFonts w:cstheme="minorHAnsi"/>
        </w:rPr>
        <w:t xml:space="preserve">, </w:t>
      </w:r>
      <w:r w:rsidRPr="00BD5D95">
        <w:rPr>
          <w:rFonts w:cstheme="minorHAnsi"/>
          <w:i/>
        </w:rPr>
        <w:t>10</w:t>
      </w:r>
      <w:r w:rsidRPr="00BD5D95">
        <w:rPr>
          <w:rFonts w:cstheme="minorHAnsi"/>
          <w:i/>
          <w:vertAlign w:val="superscript"/>
        </w:rPr>
        <w:t>th</w:t>
      </w:r>
      <w:r w:rsidRPr="00BD5D95">
        <w:rPr>
          <w:rFonts w:cstheme="minorHAnsi"/>
          <w:i/>
        </w:rPr>
        <w:t xml:space="preserve"> International Conference on </w:t>
      </w:r>
      <w:proofErr w:type="spellStart"/>
      <w:r w:rsidRPr="00BD5D95">
        <w:rPr>
          <w:rFonts w:cstheme="minorHAnsi"/>
          <w:i/>
        </w:rPr>
        <w:t>Islamic</w:t>
      </w:r>
      <w:proofErr w:type="spellEnd"/>
      <w:r w:rsidRPr="00BD5D95">
        <w:rPr>
          <w:rFonts w:cstheme="minorHAnsi"/>
          <w:i/>
        </w:rPr>
        <w:t xml:space="preserve"> </w:t>
      </w:r>
      <w:proofErr w:type="spellStart"/>
      <w:r w:rsidRPr="00BD5D95">
        <w:rPr>
          <w:rFonts w:cstheme="minorHAnsi"/>
          <w:i/>
        </w:rPr>
        <w:t>Economics</w:t>
      </w:r>
      <w:proofErr w:type="spellEnd"/>
      <w:r w:rsidRPr="00BD5D95">
        <w:rPr>
          <w:rFonts w:cstheme="minorHAnsi"/>
          <w:i/>
        </w:rPr>
        <w:t xml:space="preserve"> and Finance</w:t>
      </w:r>
      <w:r w:rsidRPr="00BD5D95">
        <w:rPr>
          <w:rFonts w:cstheme="minorHAnsi"/>
        </w:rPr>
        <w:t xml:space="preserve">, Qatar </w:t>
      </w:r>
      <w:proofErr w:type="spellStart"/>
      <w:r w:rsidRPr="00BD5D95">
        <w:rPr>
          <w:rFonts w:cstheme="minorHAnsi"/>
        </w:rPr>
        <w:t>Faculty</w:t>
      </w:r>
      <w:proofErr w:type="spellEnd"/>
      <w:r w:rsidRPr="00BD5D95">
        <w:rPr>
          <w:rFonts w:cstheme="minorHAnsi"/>
        </w:rPr>
        <w:t xml:space="preserve"> of </w:t>
      </w:r>
      <w:proofErr w:type="spellStart"/>
      <w:r w:rsidRPr="00BD5D95">
        <w:rPr>
          <w:rFonts w:cstheme="minorHAnsi"/>
        </w:rPr>
        <w:t>Islamic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Studies</w:t>
      </w:r>
      <w:proofErr w:type="spellEnd"/>
      <w:r w:rsidRPr="00BD5D95">
        <w:rPr>
          <w:rFonts w:cstheme="minorHAnsi"/>
        </w:rPr>
        <w:t>, Doha</w:t>
      </w:r>
      <w:r w:rsidRPr="00BD5D95">
        <w:rPr>
          <w:rFonts w:cstheme="minorHAnsi"/>
          <w:smallCaps/>
        </w:rPr>
        <w:t xml:space="preserve"> </w:t>
      </w:r>
      <w:r w:rsidRPr="00902020">
        <w:rPr>
          <w:rFonts w:cstheme="minorHAnsi"/>
          <w:b/>
        </w:rPr>
        <w:t>(</w:t>
      </w:r>
      <w:r w:rsidRPr="00902020">
        <w:rPr>
          <w:rFonts w:cstheme="minorHAnsi"/>
          <w:b/>
          <w:spacing w:val="20"/>
          <w:lang w:val="en-US"/>
        </w:rPr>
        <w:t>call for papers)</w:t>
      </w:r>
    </w:p>
    <w:p w14:paraId="266E14D9" w14:textId="6A31A578" w:rsidR="00913008" w:rsidRPr="00902020" w:rsidRDefault="00913008" w:rsidP="00902020">
      <w:pPr>
        <w:snapToGrid w:val="0"/>
        <w:spacing w:after="120" w:line="240" w:lineRule="auto"/>
        <w:jc w:val="both"/>
        <w:rPr>
          <w:rFonts w:cstheme="minorHAnsi"/>
          <w:b/>
          <w:smallCaps/>
          <w:spacing w:val="20"/>
          <w:lang w:val="en-US"/>
        </w:rPr>
      </w:pPr>
      <w:r w:rsidRPr="00C62854">
        <w:rPr>
          <w:rFonts w:cstheme="minorHAnsi"/>
          <w:b/>
          <w:smallCaps/>
        </w:rPr>
        <w:t>(</w:t>
      </w:r>
      <w:proofErr w:type="spellStart"/>
      <w:r w:rsidRPr="00C62854">
        <w:rPr>
          <w:rFonts w:cstheme="minorHAnsi"/>
          <w:b/>
        </w:rPr>
        <w:t>July</w:t>
      </w:r>
      <w:proofErr w:type="spellEnd"/>
      <w:r w:rsidRPr="00C62854">
        <w:rPr>
          <w:rFonts w:cstheme="minorHAnsi"/>
          <w:b/>
        </w:rPr>
        <w:t>, 2013)</w:t>
      </w:r>
      <w:r w:rsidR="00C62854" w:rsidRPr="00C62854">
        <w:rPr>
          <w:rFonts w:cstheme="minorHAnsi"/>
          <w:b/>
        </w:rPr>
        <w:t>.</w:t>
      </w:r>
      <w:r w:rsidRPr="00BD5D95">
        <w:rPr>
          <w:rFonts w:cstheme="minorHAnsi"/>
        </w:rPr>
        <w:t xml:space="preserve"> </w:t>
      </w:r>
      <w:proofErr w:type="spellStart"/>
      <w:r w:rsidR="00357BC1">
        <w:rPr>
          <w:rFonts w:ascii="Times New Roman" w:hAnsi="Times New Roman" w:cs="Times New Roman"/>
        </w:rPr>
        <w:t>ʻ</w:t>
      </w:r>
      <w:r w:rsidRPr="00BD5D95">
        <w:rPr>
          <w:rFonts w:cstheme="minorHAnsi"/>
        </w:rPr>
        <w:t>Islamic</w:t>
      </w:r>
      <w:proofErr w:type="spellEnd"/>
      <w:r w:rsidRPr="00BD5D95">
        <w:rPr>
          <w:rFonts w:cstheme="minorHAnsi"/>
        </w:rPr>
        <w:t xml:space="preserve"> </w:t>
      </w:r>
      <w:r w:rsidRPr="00BD5D95">
        <w:rPr>
          <w:rFonts w:cstheme="minorHAnsi"/>
          <w:i/>
        </w:rPr>
        <w:t>vs</w:t>
      </w:r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conventional</w:t>
      </w:r>
      <w:proofErr w:type="spellEnd"/>
      <w:r w:rsidRPr="00BD5D95">
        <w:rPr>
          <w:rFonts w:cstheme="minorHAnsi"/>
        </w:rPr>
        <w:t xml:space="preserve"> </w:t>
      </w:r>
      <w:proofErr w:type="spellStart"/>
      <w:r w:rsidRPr="00BD5D95">
        <w:rPr>
          <w:rFonts w:cstheme="minorHAnsi"/>
        </w:rPr>
        <w:t>microcredit</w:t>
      </w:r>
      <w:proofErr w:type="spellEnd"/>
      <w:r w:rsidRPr="00BD5D95">
        <w:rPr>
          <w:rFonts w:cstheme="minorHAnsi"/>
        </w:rPr>
        <w:t xml:space="preserve"> in the </w:t>
      </w:r>
      <w:proofErr w:type="spellStart"/>
      <w:r w:rsidRPr="00BD5D95">
        <w:rPr>
          <w:rFonts w:cstheme="minorHAnsi"/>
        </w:rPr>
        <w:t>European</w:t>
      </w:r>
      <w:proofErr w:type="spellEnd"/>
      <w:r w:rsidRPr="00BD5D95">
        <w:rPr>
          <w:rFonts w:cstheme="minorHAnsi"/>
        </w:rPr>
        <w:t xml:space="preserve"> Union </w:t>
      </w:r>
      <w:proofErr w:type="spellStart"/>
      <w:r w:rsidRPr="00BD5D95">
        <w:rPr>
          <w:rFonts w:cstheme="minorHAnsi"/>
        </w:rPr>
        <w:t>framework</w:t>
      </w:r>
      <w:r w:rsidR="00357BC1">
        <w:rPr>
          <w:rFonts w:ascii="Times New Roman" w:hAnsi="Times New Roman" w:cs="Times New Roman"/>
        </w:rPr>
        <w:t>ʼ</w:t>
      </w:r>
      <w:proofErr w:type="spellEnd"/>
      <w:r w:rsidRPr="00BD5D95">
        <w:rPr>
          <w:rFonts w:cstheme="minorHAnsi"/>
        </w:rPr>
        <w:t xml:space="preserve">, </w:t>
      </w:r>
      <w:proofErr w:type="spellStart"/>
      <w:r w:rsidRPr="00BD5D95">
        <w:rPr>
          <w:rFonts w:cstheme="minorHAnsi"/>
        </w:rPr>
        <w:t>Summer</w:t>
      </w:r>
      <w:proofErr w:type="spellEnd"/>
      <w:r w:rsidRPr="00BD5D95">
        <w:rPr>
          <w:rFonts w:cstheme="minorHAnsi"/>
        </w:rPr>
        <w:t xml:space="preserve"> School in </w:t>
      </w:r>
      <w:proofErr w:type="spellStart"/>
      <w:r w:rsidRPr="00BD5D95">
        <w:rPr>
          <w:rFonts w:cstheme="minorHAnsi"/>
          <w:i/>
        </w:rPr>
        <w:t>Islamic</w:t>
      </w:r>
      <w:proofErr w:type="spellEnd"/>
      <w:r w:rsidRPr="00BD5D95">
        <w:rPr>
          <w:rFonts w:cstheme="minorHAnsi"/>
          <w:i/>
        </w:rPr>
        <w:t xml:space="preserve"> </w:t>
      </w:r>
      <w:proofErr w:type="spellStart"/>
      <w:r w:rsidRPr="00BD5D95">
        <w:rPr>
          <w:rFonts w:cstheme="minorHAnsi"/>
          <w:i/>
        </w:rPr>
        <w:t>finance</w:t>
      </w:r>
      <w:proofErr w:type="spellEnd"/>
      <w:r w:rsidRPr="00BD5D95">
        <w:rPr>
          <w:rFonts w:cstheme="minorHAnsi"/>
          <w:i/>
        </w:rPr>
        <w:t xml:space="preserve"> and law: </w:t>
      </w:r>
      <w:proofErr w:type="spellStart"/>
      <w:r w:rsidRPr="00BD5D95">
        <w:rPr>
          <w:rFonts w:cstheme="minorHAnsi"/>
          <w:i/>
        </w:rPr>
        <w:t>managing</w:t>
      </w:r>
      <w:proofErr w:type="spellEnd"/>
      <w:r w:rsidRPr="00BD5D95">
        <w:rPr>
          <w:rFonts w:cstheme="minorHAnsi"/>
          <w:i/>
        </w:rPr>
        <w:t xml:space="preserve"> </w:t>
      </w:r>
      <w:proofErr w:type="spellStart"/>
      <w:r w:rsidRPr="00BD5D95">
        <w:rPr>
          <w:rFonts w:cstheme="minorHAnsi"/>
          <w:i/>
        </w:rPr>
        <w:t>pluralism</w:t>
      </w:r>
      <w:proofErr w:type="spellEnd"/>
      <w:r w:rsidRPr="00BD5D95">
        <w:rPr>
          <w:rFonts w:cstheme="minorHAnsi"/>
          <w:i/>
        </w:rPr>
        <w:t xml:space="preserve"> in market economy</w:t>
      </w:r>
      <w:r w:rsidRPr="00BD5D95">
        <w:rPr>
          <w:rFonts w:cstheme="minorHAnsi"/>
        </w:rPr>
        <w:t xml:space="preserve">, III </w:t>
      </w:r>
      <w:proofErr w:type="spellStart"/>
      <w:r w:rsidRPr="00BD5D95">
        <w:rPr>
          <w:rFonts w:cstheme="minorHAnsi"/>
        </w:rPr>
        <w:t>edition</w:t>
      </w:r>
      <w:proofErr w:type="spellEnd"/>
      <w:r w:rsidRPr="00BD5D95">
        <w:rPr>
          <w:rFonts w:cstheme="minorHAnsi"/>
        </w:rPr>
        <w:t xml:space="preserve">, </w:t>
      </w:r>
      <w:proofErr w:type="spellStart"/>
      <w:r w:rsidRPr="00BD5D95">
        <w:rPr>
          <w:rFonts w:cstheme="minorHAnsi"/>
        </w:rPr>
        <w:t>University</w:t>
      </w:r>
      <w:proofErr w:type="spellEnd"/>
      <w:r w:rsidRPr="00BD5D95">
        <w:rPr>
          <w:rFonts w:cstheme="minorHAnsi"/>
        </w:rPr>
        <w:t xml:space="preserve"> of Roma Tor Vergata; </w:t>
      </w:r>
      <w:r w:rsidRPr="00BD5D95">
        <w:rPr>
          <w:rFonts w:cstheme="minorHAnsi"/>
          <w:b/>
        </w:rPr>
        <w:t xml:space="preserve"> </w:t>
      </w:r>
    </w:p>
    <w:p w14:paraId="68229E9F" w14:textId="0DA5E23C" w:rsidR="00913008" w:rsidRPr="00902020" w:rsidRDefault="00913008" w:rsidP="00902020">
      <w:pPr>
        <w:snapToGrid w:val="0"/>
        <w:spacing w:after="120" w:line="240" w:lineRule="auto"/>
        <w:jc w:val="both"/>
        <w:rPr>
          <w:rFonts w:cstheme="minorHAnsi"/>
          <w:b/>
          <w:smallCaps/>
          <w:spacing w:val="20"/>
          <w:lang w:val="en-US"/>
        </w:rPr>
      </w:pPr>
      <w:r w:rsidRPr="00C62854">
        <w:rPr>
          <w:rFonts w:cstheme="minorHAnsi"/>
          <w:b/>
          <w:lang w:val="en-GB"/>
        </w:rPr>
        <w:t>(November, 2012)</w:t>
      </w:r>
      <w:r w:rsidR="00C62854" w:rsidRPr="00C62854">
        <w:rPr>
          <w:rFonts w:cstheme="minorHAnsi"/>
          <w:b/>
          <w:lang w:val="en-GB"/>
        </w:rPr>
        <w:t>.</w:t>
      </w:r>
      <w:r w:rsidRPr="00BD5D95">
        <w:rPr>
          <w:rFonts w:cstheme="minorHAnsi"/>
          <w:lang w:val="en-GB"/>
        </w:rPr>
        <w:t xml:space="preserve"> </w:t>
      </w:r>
      <w:proofErr w:type="spellStart"/>
      <w:r w:rsidR="00357BC1">
        <w:rPr>
          <w:rFonts w:ascii="Times New Roman" w:hAnsi="Times New Roman" w:cs="Times New Roman"/>
          <w:lang w:val="en-GB"/>
        </w:rPr>
        <w:t>ʻ</w:t>
      </w:r>
      <w:r w:rsidRPr="00BD5D95">
        <w:rPr>
          <w:rFonts w:cstheme="minorHAnsi"/>
          <w:lang w:val="en-GB"/>
        </w:rPr>
        <w:t>Islamic</w:t>
      </w:r>
      <w:proofErr w:type="spellEnd"/>
      <w:r w:rsidRPr="00BD5D95">
        <w:rPr>
          <w:rFonts w:cstheme="minorHAnsi"/>
          <w:lang w:val="en-GB"/>
        </w:rPr>
        <w:t xml:space="preserve"> banking in the Italian legal </w:t>
      </w:r>
      <w:proofErr w:type="spellStart"/>
      <w:r w:rsidRPr="00BD5D95">
        <w:rPr>
          <w:rFonts w:cstheme="minorHAnsi"/>
          <w:lang w:val="en-GB"/>
        </w:rPr>
        <w:t>framework</w:t>
      </w:r>
      <w:r w:rsidR="00357BC1">
        <w:rPr>
          <w:rFonts w:ascii="Times New Roman" w:hAnsi="Times New Roman" w:cs="Times New Roman"/>
          <w:lang w:val="en-GB"/>
        </w:rPr>
        <w:t>ʼ</w:t>
      </w:r>
      <w:proofErr w:type="spellEnd"/>
      <w:r w:rsidRPr="00BD5D95">
        <w:rPr>
          <w:rFonts w:cstheme="minorHAnsi"/>
          <w:lang w:val="en-GB"/>
        </w:rPr>
        <w:t xml:space="preserve">, Conference: </w:t>
      </w:r>
      <w:r w:rsidRPr="00BD5D95">
        <w:rPr>
          <w:rFonts w:cstheme="minorHAnsi"/>
          <w:i/>
          <w:lang w:val="en-GB"/>
        </w:rPr>
        <w:t>Business in between cultures – the development of Islamic finance</w:t>
      </w:r>
      <w:r w:rsidRPr="00BD5D95">
        <w:rPr>
          <w:rFonts w:cstheme="minorHAnsi"/>
          <w:lang w:val="en-GB"/>
        </w:rPr>
        <w:t xml:space="preserve">, University of Sarajevo – EABH, Sarajevo </w:t>
      </w:r>
      <w:r w:rsidRPr="00BD5D95">
        <w:rPr>
          <w:rFonts w:cstheme="minorHAnsi"/>
          <w:b/>
          <w:lang w:val="en-GB"/>
        </w:rPr>
        <w:t>(</w:t>
      </w:r>
      <w:r w:rsidRPr="00BD5D95">
        <w:rPr>
          <w:rFonts w:cstheme="minorHAnsi"/>
          <w:b/>
          <w:spacing w:val="20"/>
          <w:lang w:val="en-US"/>
        </w:rPr>
        <w:t>call for papers)</w:t>
      </w:r>
      <w:r w:rsidRPr="00BD5D95">
        <w:rPr>
          <w:rFonts w:cstheme="minorHAnsi"/>
          <w:lang w:val="en-GB"/>
        </w:rPr>
        <w:t>;</w:t>
      </w:r>
    </w:p>
    <w:p w14:paraId="132C3925" w14:textId="2FE4D204" w:rsidR="00913008" w:rsidRPr="00902020" w:rsidRDefault="00913008" w:rsidP="00902020">
      <w:pPr>
        <w:snapToGrid w:val="0"/>
        <w:spacing w:after="120" w:line="240" w:lineRule="auto"/>
        <w:jc w:val="both"/>
        <w:rPr>
          <w:rFonts w:cstheme="minorHAnsi"/>
          <w:b/>
          <w:smallCaps/>
          <w:spacing w:val="20"/>
          <w:lang w:val="en-US"/>
        </w:rPr>
      </w:pPr>
      <w:r w:rsidRPr="00C62854">
        <w:rPr>
          <w:rFonts w:cstheme="minorHAnsi"/>
          <w:b/>
          <w:lang w:val="en-GB"/>
        </w:rPr>
        <w:t>(July, 2012)</w:t>
      </w:r>
      <w:r w:rsidR="00C62854" w:rsidRPr="00C62854">
        <w:rPr>
          <w:rFonts w:cstheme="minorHAnsi"/>
          <w:b/>
          <w:lang w:val="en-GB"/>
        </w:rPr>
        <w:t>.</w:t>
      </w:r>
      <w:r w:rsidRPr="00BD5D95">
        <w:rPr>
          <w:rFonts w:cstheme="minorHAnsi"/>
          <w:lang w:val="en-GB"/>
        </w:rPr>
        <w:t xml:space="preserve"> </w:t>
      </w:r>
      <w:proofErr w:type="spellStart"/>
      <w:r w:rsidR="00357BC1">
        <w:rPr>
          <w:rFonts w:ascii="Times New Roman" w:hAnsi="Times New Roman" w:cs="Times New Roman"/>
          <w:lang w:val="en-GB"/>
        </w:rPr>
        <w:t>ʻ</w:t>
      </w:r>
      <w:r w:rsidRPr="00BD5D95">
        <w:rPr>
          <w:rFonts w:cstheme="minorHAnsi"/>
          <w:lang w:val="en-GB"/>
        </w:rPr>
        <w:t>Practicing</w:t>
      </w:r>
      <w:proofErr w:type="spellEnd"/>
      <w:r w:rsidRPr="00BD5D95">
        <w:rPr>
          <w:rFonts w:cstheme="minorHAnsi"/>
          <w:lang w:val="en-GB"/>
        </w:rPr>
        <w:t xml:space="preserve"> Islamic finance under EU legal </w:t>
      </w:r>
      <w:proofErr w:type="spellStart"/>
      <w:r w:rsidRPr="00BD5D95">
        <w:rPr>
          <w:rFonts w:cstheme="minorHAnsi"/>
          <w:lang w:val="en-GB"/>
        </w:rPr>
        <w:t>framework</w:t>
      </w:r>
      <w:r w:rsidR="00357BC1">
        <w:rPr>
          <w:rFonts w:ascii="Times New Roman" w:hAnsi="Times New Roman" w:cs="Times New Roman"/>
          <w:lang w:val="en-GB"/>
        </w:rPr>
        <w:t>ʼ</w:t>
      </w:r>
      <w:proofErr w:type="spellEnd"/>
      <w:r w:rsidRPr="00BD5D95">
        <w:rPr>
          <w:rFonts w:cstheme="minorHAnsi"/>
          <w:lang w:val="en-GB"/>
        </w:rPr>
        <w:t xml:space="preserve">, Summer School on </w:t>
      </w:r>
      <w:r w:rsidRPr="00BD5D95">
        <w:rPr>
          <w:rFonts w:cstheme="minorHAnsi"/>
          <w:i/>
          <w:lang w:val="en-GB"/>
        </w:rPr>
        <w:t>Islamic finance and pluralism</w:t>
      </w:r>
      <w:r w:rsidRPr="00BD5D95">
        <w:rPr>
          <w:rFonts w:cstheme="minorHAnsi"/>
          <w:lang w:val="en-GB"/>
        </w:rPr>
        <w:t xml:space="preserve">, II edition; </w:t>
      </w:r>
    </w:p>
    <w:p w14:paraId="2298EBD4" w14:textId="7859C276" w:rsidR="00913008" w:rsidRDefault="00913008" w:rsidP="00902020">
      <w:pPr>
        <w:snapToGrid w:val="0"/>
        <w:spacing w:after="120" w:line="240" w:lineRule="auto"/>
        <w:jc w:val="both"/>
        <w:rPr>
          <w:rFonts w:cstheme="minorHAnsi"/>
          <w:lang w:val="en-GB"/>
        </w:rPr>
      </w:pPr>
      <w:r w:rsidRPr="00C62854">
        <w:rPr>
          <w:rFonts w:cstheme="minorHAnsi"/>
          <w:b/>
          <w:lang w:val="en-GB"/>
        </w:rPr>
        <w:t>(December, 2011)</w:t>
      </w:r>
      <w:r w:rsidR="00C62854" w:rsidRPr="00C62854">
        <w:rPr>
          <w:rFonts w:cstheme="minorHAnsi"/>
          <w:b/>
          <w:lang w:val="en-GB"/>
        </w:rPr>
        <w:t>.</w:t>
      </w:r>
      <w:r w:rsidRPr="00BD5D95">
        <w:rPr>
          <w:rFonts w:cstheme="minorHAnsi"/>
          <w:lang w:val="en-GB"/>
        </w:rPr>
        <w:t xml:space="preserve"> </w:t>
      </w:r>
      <w:proofErr w:type="spellStart"/>
      <w:r w:rsidR="00357BC1">
        <w:rPr>
          <w:rFonts w:ascii="Times New Roman" w:hAnsi="Times New Roman" w:cs="Times New Roman"/>
          <w:lang w:val="en-GB"/>
        </w:rPr>
        <w:t>ʻ</w:t>
      </w:r>
      <w:r w:rsidRPr="00BD5D95">
        <w:rPr>
          <w:rFonts w:cstheme="minorHAnsi"/>
          <w:lang w:val="en-GB"/>
        </w:rPr>
        <w:t>Europe</w:t>
      </w:r>
      <w:proofErr w:type="spellEnd"/>
      <w:r w:rsidRPr="00BD5D95">
        <w:rPr>
          <w:rFonts w:cstheme="minorHAnsi"/>
          <w:lang w:val="en-GB"/>
        </w:rPr>
        <w:t xml:space="preserve"> and Islam:  contract law and </w:t>
      </w:r>
      <w:proofErr w:type="spellStart"/>
      <w:r w:rsidRPr="00BD5D95">
        <w:rPr>
          <w:rFonts w:cstheme="minorHAnsi"/>
          <w:i/>
          <w:lang w:val="en-GB"/>
        </w:rPr>
        <w:t>Shari’ah</w:t>
      </w:r>
      <w:proofErr w:type="spellEnd"/>
      <w:r w:rsidRPr="00BD5D95">
        <w:rPr>
          <w:rFonts w:cstheme="minorHAnsi"/>
          <w:lang w:val="en-GB"/>
        </w:rPr>
        <w:t xml:space="preserve"> </w:t>
      </w:r>
      <w:proofErr w:type="spellStart"/>
      <w:r w:rsidRPr="00BD5D95">
        <w:rPr>
          <w:rFonts w:cstheme="minorHAnsi"/>
          <w:lang w:val="en-GB"/>
        </w:rPr>
        <w:t>rules</w:t>
      </w:r>
      <w:r w:rsidR="00357BC1">
        <w:rPr>
          <w:rFonts w:ascii="Times New Roman" w:hAnsi="Times New Roman" w:cs="Times New Roman"/>
          <w:lang w:val="en-GB"/>
        </w:rPr>
        <w:t>ʼ</w:t>
      </w:r>
      <w:proofErr w:type="spellEnd"/>
      <w:r w:rsidRPr="00BD5D95">
        <w:rPr>
          <w:rFonts w:cstheme="minorHAnsi"/>
          <w:lang w:val="en-GB"/>
        </w:rPr>
        <w:t xml:space="preserve">, </w:t>
      </w:r>
      <w:proofErr w:type="spellStart"/>
      <w:r w:rsidRPr="00BD5D95">
        <w:rPr>
          <w:rFonts w:cstheme="minorHAnsi"/>
          <w:lang w:val="en-GB"/>
        </w:rPr>
        <w:t>Bosphorus</w:t>
      </w:r>
      <w:proofErr w:type="spellEnd"/>
      <w:r w:rsidRPr="00BD5D95">
        <w:rPr>
          <w:rFonts w:cstheme="minorHAnsi"/>
          <w:lang w:val="en-GB"/>
        </w:rPr>
        <w:t xml:space="preserve"> Research Centre Symposium, I edition, SOAS: UK </w:t>
      </w:r>
      <w:r w:rsidRPr="00BD5D95">
        <w:rPr>
          <w:rFonts w:cstheme="minorHAnsi"/>
          <w:b/>
          <w:lang w:val="en-GB"/>
        </w:rPr>
        <w:t>(call for papers</w:t>
      </w:r>
      <w:r w:rsidRPr="00BD5D95">
        <w:rPr>
          <w:rFonts w:cstheme="minorHAnsi"/>
          <w:b/>
          <w:spacing w:val="20"/>
          <w:lang w:val="en-US"/>
        </w:rPr>
        <w:t>)</w:t>
      </w:r>
      <w:r w:rsidRPr="00BD5D95">
        <w:rPr>
          <w:rFonts w:cstheme="minorHAnsi"/>
          <w:lang w:val="en-GB"/>
        </w:rPr>
        <w:t xml:space="preserve">. </w:t>
      </w:r>
    </w:p>
    <w:p w14:paraId="5BFA627B" w14:textId="2FA10152" w:rsidR="00A35919" w:rsidRDefault="00A35919" w:rsidP="00902020">
      <w:pPr>
        <w:snapToGrid w:val="0"/>
        <w:spacing w:after="120" w:line="240" w:lineRule="auto"/>
        <w:jc w:val="both"/>
        <w:rPr>
          <w:rFonts w:cstheme="minorHAnsi"/>
          <w:lang w:val="en-GB"/>
        </w:rPr>
      </w:pPr>
    </w:p>
    <w:p w14:paraId="457653A5" w14:textId="38FB8D77" w:rsidR="0074211F" w:rsidRPr="00135DFA" w:rsidRDefault="00A35919" w:rsidP="004A7F6A">
      <w:pPr>
        <w:autoSpaceDE w:val="0"/>
        <w:autoSpaceDN w:val="0"/>
        <w:adjustRightInd w:val="0"/>
        <w:snapToGrid w:val="0"/>
        <w:spacing w:after="120" w:line="240" w:lineRule="auto"/>
        <w:jc w:val="center"/>
        <w:rPr>
          <w:b/>
          <w:spacing w:val="20"/>
          <w:sz w:val="23"/>
          <w:szCs w:val="23"/>
        </w:rPr>
      </w:pPr>
      <w:r w:rsidRPr="00A77B96">
        <w:rPr>
          <w:rFonts w:cstheme="minorHAnsi"/>
          <w:b/>
          <w:smallCaps/>
          <w:spacing w:val="20"/>
          <w:sz w:val="28"/>
          <w:szCs w:val="28"/>
        </w:rPr>
        <w:t>PEER REVIEW</w:t>
      </w:r>
      <w:r w:rsidR="004A7F6A" w:rsidRPr="004A7F6A">
        <w:rPr>
          <w:rFonts w:cstheme="minorHAnsi"/>
          <w:b/>
          <w:caps/>
          <w:spacing w:val="20"/>
          <w:sz w:val="28"/>
          <w:szCs w:val="28"/>
        </w:rPr>
        <w:t xml:space="preserve"> activity</w:t>
      </w:r>
    </w:p>
    <w:p w14:paraId="6773C651" w14:textId="77777777" w:rsidR="0074211F" w:rsidRPr="0074211F" w:rsidRDefault="0074211F" w:rsidP="0074211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r w:rsidRPr="0074211F">
        <w:rPr>
          <w:rFonts w:cstheme="minorHAnsi"/>
          <w:spacing w:val="20"/>
        </w:rPr>
        <w:t xml:space="preserve">Maastricht Journal of </w:t>
      </w:r>
      <w:proofErr w:type="spellStart"/>
      <w:r w:rsidRPr="0074211F">
        <w:rPr>
          <w:rFonts w:cstheme="minorHAnsi"/>
          <w:spacing w:val="20"/>
        </w:rPr>
        <w:t>European</w:t>
      </w:r>
      <w:proofErr w:type="spellEnd"/>
      <w:r w:rsidRPr="0074211F">
        <w:rPr>
          <w:rFonts w:cstheme="minorHAnsi"/>
          <w:spacing w:val="20"/>
        </w:rPr>
        <w:t xml:space="preserve"> and Comparative Law, </w:t>
      </w:r>
      <w:proofErr w:type="spellStart"/>
      <w:r w:rsidRPr="0074211F">
        <w:rPr>
          <w:rFonts w:cstheme="minorHAnsi"/>
          <w:spacing w:val="20"/>
        </w:rPr>
        <w:t>Sage</w:t>
      </w:r>
      <w:proofErr w:type="spellEnd"/>
      <w:r w:rsidRPr="0074211F">
        <w:rPr>
          <w:rFonts w:cstheme="minorHAnsi"/>
          <w:spacing w:val="20"/>
        </w:rPr>
        <w:t xml:space="preserve"> </w:t>
      </w:r>
      <w:proofErr w:type="spellStart"/>
      <w:r w:rsidRPr="0074211F">
        <w:rPr>
          <w:rFonts w:cstheme="minorHAnsi"/>
          <w:spacing w:val="20"/>
        </w:rPr>
        <w:t>Journals</w:t>
      </w:r>
      <w:proofErr w:type="spellEnd"/>
    </w:p>
    <w:p w14:paraId="5F8C0869" w14:textId="77777777" w:rsidR="0074211F" w:rsidRPr="0074211F" w:rsidRDefault="0074211F" w:rsidP="0074211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proofErr w:type="spellStart"/>
      <w:r w:rsidRPr="0074211F">
        <w:rPr>
          <w:rFonts w:cstheme="minorHAnsi"/>
          <w:spacing w:val="20"/>
        </w:rPr>
        <w:t>Regulation</w:t>
      </w:r>
      <w:proofErr w:type="spellEnd"/>
      <w:r w:rsidRPr="0074211F">
        <w:rPr>
          <w:rFonts w:cstheme="minorHAnsi"/>
          <w:spacing w:val="20"/>
        </w:rPr>
        <w:t xml:space="preserve"> &amp; </w:t>
      </w:r>
      <w:proofErr w:type="spellStart"/>
      <w:r w:rsidRPr="0074211F">
        <w:rPr>
          <w:rFonts w:cstheme="minorHAnsi"/>
          <w:spacing w:val="20"/>
        </w:rPr>
        <w:t>Governance</w:t>
      </w:r>
      <w:proofErr w:type="spellEnd"/>
      <w:r w:rsidRPr="0074211F">
        <w:rPr>
          <w:rFonts w:cstheme="minorHAnsi"/>
          <w:spacing w:val="20"/>
        </w:rPr>
        <w:t xml:space="preserve">. </w:t>
      </w:r>
      <w:proofErr w:type="spellStart"/>
      <w:r w:rsidRPr="0074211F">
        <w:rPr>
          <w:rFonts w:cstheme="minorHAnsi"/>
          <w:spacing w:val="20"/>
        </w:rPr>
        <w:t>Wiley</w:t>
      </w:r>
      <w:proofErr w:type="spellEnd"/>
      <w:r w:rsidRPr="0074211F">
        <w:rPr>
          <w:rFonts w:cstheme="minorHAnsi"/>
          <w:spacing w:val="20"/>
        </w:rPr>
        <w:t xml:space="preserve"> Online Library</w:t>
      </w:r>
    </w:p>
    <w:p w14:paraId="1A2B8F12" w14:textId="77777777" w:rsidR="0074211F" w:rsidRPr="0074211F" w:rsidRDefault="0074211F" w:rsidP="0074211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proofErr w:type="spellStart"/>
      <w:r w:rsidRPr="0074211F">
        <w:rPr>
          <w:rFonts w:cstheme="minorHAnsi"/>
          <w:spacing w:val="20"/>
        </w:rPr>
        <w:t>Springer</w:t>
      </w:r>
      <w:proofErr w:type="spellEnd"/>
      <w:r w:rsidRPr="0074211F">
        <w:rPr>
          <w:rFonts w:cstheme="minorHAnsi"/>
          <w:spacing w:val="20"/>
        </w:rPr>
        <w:t xml:space="preserve"> and Palgrave-Macmillan Publisher</w:t>
      </w:r>
    </w:p>
    <w:p w14:paraId="141C60BC" w14:textId="77777777" w:rsidR="0074211F" w:rsidRPr="0074211F" w:rsidRDefault="0074211F" w:rsidP="0074211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r w:rsidRPr="0074211F">
        <w:rPr>
          <w:rFonts w:cstheme="minorHAnsi"/>
          <w:spacing w:val="20"/>
        </w:rPr>
        <w:t xml:space="preserve">The </w:t>
      </w:r>
      <w:proofErr w:type="spellStart"/>
      <w:r w:rsidRPr="0074211F">
        <w:rPr>
          <w:rFonts w:cstheme="minorHAnsi"/>
          <w:spacing w:val="20"/>
        </w:rPr>
        <w:t>Italian</w:t>
      </w:r>
      <w:proofErr w:type="spellEnd"/>
      <w:r w:rsidRPr="0074211F">
        <w:rPr>
          <w:rFonts w:cstheme="minorHAnsi"/>
          <w:spacing w:val="20"/>
        </w:rPr>
        <w:t xml:space="preserve"> Law Journal, EDIZIONI SCIENTIFICHE ITALIANE</w:t>
      </w:r>
    </w:p>
    <w:p w14:paraId="1FB7D2CF" w14:textId="77777777" w:rsidR="0074211F" w:rsidRPr="0074211F" w:rsidRDefault="0074211F" w:rsidP="0074211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r w:rsidRPr="0074211F">
        <w:rPr>
          <w:rFonts w:cstheme="minorHAnsi"/>
          <w:spacing w:val="20"/>
        </w:rPr>
        <w:t xml:space="preserve">Journal of Banking </w:t>
      </w:r>
      <w:proofErr w:type="spellStart"/>
      <w:r w:rsidRPr="0074211F">
        <w:rPr>
          <w:rFonts w:cstheme="minorHAnsi"/>
          <w:spacing w:val="20"/>
        </w:rPr>
        <w:t>Regulation</w:t>
      </w:r>
      <w:proofErr w:type="spellEnd"/>
    </w:p>
    <w:p w14:paraId="37C1670A" w14:textId="77777777" w:rsidR="0074211F" w:rsidRDefault="0074211F" w:rsidP="0074211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napToGrid w:val="0"/>
        <w:spacing w:after="0" w:line="240" w:lineRule="auto"/>
        <w:ind w:left="714" w:hanging="357"/>
        <w:contextualSpacing w:val="0"/>
        <w:rPr>
          <w:rFonts w:cstheme="minorHAnsi"/>
          <w:spacing w:val="20"/>
        </w:rPr>
      </w:pPr>
      <w:r w:rsidRPr="0074211F">
        <w:rPr>
          <w:rFonts w:cstheme="minorHAnsi"/>
          <w:spacing w:val="20"/>
        </w:rPr>
        <w:t xml:space="preserve">Banking &amp; Finance Law </w:t>
      </w:r>
      <w:proofErr w:type="spellStart"/>
      <w:r w:rsidRPr="0074211F">
        <w:rPr>
          <w:rFonts w:cstheme="minorHAnsi"/>
          <w:spacing w:val="20"/>
        </w:rPr>
        <w:t>Review</w:t>
      </w:r>
      <w:proofErr w:type="spellEnd"/>
    </w:p>
    <w:p w14:paraId="2334BBCC" w14:textId="2F1F5B9C" w:rsidR="00A35919" w:rsidRDefault="0074211F" w:rsidP="0074211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napToGrid w:val="0"/>
        <w:spacing w:after="120" w:line="240" w:lineRule="auto"/>
        <w:contextualSpacing w:val="0"/>
        <w:rPr>
          <w:rFonts w:cstheme="minorHAnsi"/>
          <w:spacing w:val="20"/>
        </w:rPr>
      </w:pPr>
      <w:r w:rsidRPr="0074211F">
        <w:rPr>
          <w:rFonts w:cstheme="minorHAnsi"/>
          <w:spacing w:val="20"/>
        </w:rPr>
        <w:t xml:space="preserve">Journal of Corporate Law </w:t>
      </w:r>
      <w:proofErr w:type="spellStart"/>
      <w:r w:rsidRPr="0074211F">
        <w:rPr>
          <w:rFonts w:cstheme="minorHAnsi"/>
          <w:spacing w:val="20"/>
        </w:rPr>
        <w:t>Studies</w:t>
      </w:r>
      <w:proofErr w:type="spellEnd"/>
    </w:p>
    <w:p w14:paraId="610A428A" w14:textId="77777777" w:rsidR="0074211F" w:rsidRPr="0074211F" w:rsidRDefault="0074211F" w:rsidP="0074211F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contextualSpacing w:val="0"/>
        <w:rPr>
          <w:rFonts w:cstheme="minorHAnsi"/>
          <w:spacing w:val="20"/>
        </w:rPr>
      </w:pPr>
    </w:p>
    <w:p w14:paraId="3915399B" w14:textId="77777777" w:rsidR="00A35919" w:rsidRPr="00A77B96" w:rsidRDefault="00A35919" w:rsidP="00A35919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360"/>
        <w:contextualSpacing w:val="0"/>
        <w:jc w:val="center"/>
        <w:rPr>
          <w:rFonts w:cstheme="minorHAnsi"/>
          <w:b/>
          <w:spacing w:val="20"/>
          <w:sz w:val="28"/>
          <w:szCs w:val="28"/>
        </w:rPr>
      </w:pPr>
      <w:r w:rsidRPr="00A77B96">
        <w:rPr>
          <w:rFonts w:cstheme="minorHAnsi"/>
          <w:b/>
          <w:spacing w:val="20"/>
          <w:sz w:val="28"/>
          <w:szCs w:val="28"/>
        </w:rPr>
        <w:t>FURTHER ACADEMIC TASKS AND COMMITMENTS</w:t>
      </w:r>
    </w:p>
    <w:p w14:paraId="7E4FC77F" w14:textId="77777777" w:rsidR="00A35919" w:rsidRDefault="00A35919" w:rsidP="00A35919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360"/>
        <w:contextualSpacing w:val="0"/>
        <w:rPr>
          <w:rFonts w:cstheme="minorHAnsi"/>
          <w:spacing w:val="20"/>
        </w:rPr>
      </w:pPr>
      <w:proofErr w:type="spellStart"/>
      <w:r>
        <w:rPr>
          <w:rFonts w:cstheme="minorHAnsi"/>
          <w:spacing w:val="20"/>
        </w:rPr>
        <w:lastRenderedPageBreak/>
        <w:t>Member</w:t>
      </w:r>
      <w:proofErr w:type="spellEnd"/>
      <w:r>
        <w:rPr>
          <w:rFonts w:cstheme="minorHAnsi"/>
          <w:spacing w:val="20"/>
        </w:rPr>
        <w:t xml:space="preserve"> of the </w:t>
      </w:r>
      <w:proofErr w:type="spellStart"/>
      <w:r>
        <w:rPr>
          <w:rFonts w:cstheme="minorHAnsi"/>
          <w:spacing w:val="20"/>
        </w:rPr>
        <w:t>Committee</w:t>
      </w:r>
      <w:proofErr w:type="spellEnd"/>
      <w:r>
        <w:rPr>
          <w:rFonts w:cstheme="minorHAnsi"/>
          <w:spacing w:val="20"/>
        </w:rPr>
        <w:t xml:space="preserve"> of the </w:t>
      </w:r>
      <w:proofErr w:type="spellStart"/>
      <w:r w:rsidRPr="00492304">
        <w:rPr>
          <w:rFonts w:cstheme="minorHAnsi"/>
          <w:spacing w:val="20"/>
        </w:rPr>
        <w:t>Dissertation</w:t>
      </w:r>
      <w:proofErr w:type="spellEnd"/>
      <w:r w:rsidRPr="00492304">
        <w:rPr>
          <w:rFonts w:cstheme="minorHAnsi"/>
          <w:spacing w:val="20"/>
        </w:rPr>
        <w:t xml:space="preserve"> </w:t>
      </w:r>
      <w:proofErr w:type="spellStart"/>
      <w:r w:rsidRPr="00492304">
        <w:rPr>
          <w:rFonts w:cstheme="minorHAnsi"/>
          <w:spacing w:val="20"/>
        </w:rPr>
        <w:t>Proposal</w:t>
      </w:r>
      <w:proofErr w:type="spellEnd"/>
      <w:r w:rsidRPr="00492304">
        <w:rPr>
          <w:rFonts w:cstheme="minorHAnsi"/>
          <w:spacing w:val="20"/>
        </w:rPr>
        <w:t xml:space="preserve"> Defense</w:t>
      </w:r>
      <w:r>
        <w:rPr>
          <w:rFonts w:cstheme="minorHAnsi"/>
          <w:spacing w:val="20"/>
        </w:rPr>
        <w:t xml:space="preserve"> of the candidate: </w:t>
      </w:r>
      <w:r w:rsidRPr="00492304">
        <w:rPr>
          <w:rFonts w:cstheme="minorHAnsi"/>
          <w:spacing w:val="20"/>
        </w:rPr>
        <w:t>FARES HAMMOUDEH</w:t>
      </w:r>
      <w:r>
        <w:rPr>
          <w:rFonts w:cstheme="minorHAnsi"/>
          <w:spacing w:val="20"/>
        </w:rPr>
        <w:t xml:space="preserve"> (Tutor: Prof Celia de Anca, IE </w:t>
      </w:r>
      <w:proofErr w:type="spellStart"/>
      <w:r>
        <w:rPr>
          <w:rFonts w:cstheme="minorHAnsi"/>
          <w:spacing w:val="20"/>
        </w:rPr>
        <w:t>University</w:t>
      </w:r>
      <w:proofErr w:type="spellEnd"/>
      <w:r>
        <w:rPr>
          <w:rFonts w:cstheme="minorHAnsi"/>
          <w:spacing w:val="20"/>
        </w:rPr>
        <w:t xml:space="preserve">, Madrid), 20th </w:t>
      </w:r>
      <w:proofErr w:type="spellStart"/>
      <w:r>
        <w:rPr>
          <w:rFonts w:cstheme="minorHAnsi"/>
          <w:spacing w:val="20"/>
        </w:rPr>
        <w:t>June</w:t>
      </w:r>
      <w:proofErr w:type="spellEnd"/>
      <w:r>
        <w:rPr>
          <w:rFonts w:cstheme="minorHAnsi"/>
          <w:spacing w:val="20"/>
        </w:rPr>
        <w:t xml:space="preserve"> 2023</w:t>
      </w:r>
    </w:p>
    <w:p w14:paraId="55A54B52" w14:textId="77777777" w:rsidR="00A35919" w:rsidRPr="00A77B96" w:rsidRDefault="00A35919" w:rsidP="00A35919">
      <w:pPr>
        <w:spacing w:after="120" w:line="240" w:lineRule="auto"/>
        <w:ind w:left="340" w:hanging="340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 Member of </w:t>
      </w:r>
      <w:r w:rsidRPr="00A77B96">
        <w:rPr>
          <w:szCs w:val="24"/>
          <w:lang w:val="en-US"/>
        </w:rPr>
        <w:t>RAMICS (Research Association on Monetary Innovation and Community and Complementary Currency Systems)</w:t>
      </w:r>
      <w:r>
        <w:rPr>
          <w:szCs w:val="24"/>
          <w:lang w:val="en-US"/>
        </w:rPr>
        <w:t xml:space="preserve"> Management Council</w:t>
      </w:r>
    </w:p>
    <w:p w14:paraId="0B4B91AD" w14:textId="1FDF217F" w:rsidR="00A35919" w:rsidRDefault="00A35919" w:rsidP="00A77B96">
      <w:pPr>
        <w:snapToGrid w:val="0"/>
        <w:spacing w:after="120" w:line="240" w:lineRule="auto"/>
        <w:jc w:val="center"/>
        <w:rPr>
          <w:rFonts w:cstheme="minorHAnsi"/>
          <w:b/>
          <w:sz w:val="28"/>
          <w:szCs w:val="28"/>
          <w:lang w:val="en-US"/>
        </w:rPr>
      </w:pPr>
    </w:p>
    <w:p w14:paraId="4E14CC8B" w14:textId="0C48DCD8" w:rsidR="007E7BEA" w:rsidRDefault="004A7F6A" w:rsidP="00A77B96">
      <w:pPr>
        <w:snapToGrid w:val="0"/>
        <w:spacing w:after="120" w:line="240" w:lineRule="auto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INTERNATIONAL</w:t>
      </w:r>
      <w:r w:rsidR="007E7BEA">
        <w:rPr>
          <w:rFonts w:cstheme="minorHAnsi"/>
          <w:b/>
          <w:sz w:val="28"/>
          <w:szCs w:val="28"/>
          <w:lang w:val="en-US"/>
        </w:rPr>
        <w:t xml:space="preserve"> RESEARCH PROJECTS</w:t>
      </w:r>
    </w:p>
    <w:p w14:paraId="513657A2" w14:textId="624CF0C1" w:rsidR="007E7BEA" w:rsidRPr="00135DFA" w:rsidRDefault="007E7BEA" w:rsidP="00C6285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NewRomanPSMT" w:cstheme="minorHAnsi"/>
        </w:rPr>
      </w:pPr>
      <w:r w:rsidRPr="00135DFA">
        <w:rPr>
          <w:rFonts w:eastAsia="TimesNewRomanPSMT" w:cstheme="minorHAnsi"/>
          <w:b/>
        </w:rPr>
        <w:t xml:space="preserve">(2023-2026). </w:t>
      </w:r>
      <w:r w:rsidR="004A7F6A">
        <w:rPr>
          <w:rFonts w:eastAsia="TimesNewRomanPSMT" w:cstheme="minorHAnsi"/>
          <w:b/>
        </w:rPr>
        <w:t xml:space="preserve">Project </w:t>
      </w:r>
      <w:proofErr w:type="spellStart"/>
      <w:r w:rsidR="004A7F6A">
        <w:rPr>
          <w:rFonts w:eastAsia="TimesNewRomanPSMT" w:cstheme="minorHAnsi"/>
          <w:b/>
        </w:rPr>
        <w:t>member</w:t>
      </w:r>
      <w:proofErr w:type="spellEnd"/>
      <w:r w:rsidR="004A7F6A">
        <w:rPr>
          <w:rFonts w:eastAsia="TimesNewRomanPSMT" w:cstheme="minorHAnsi"/>
          <w:b/>
        </w:rPr>
        <w:t>. P</w:t>
      </w:r>
      <w:r w:rsidRPr="0074211F">
        <w:rPr>
          <w:rFonts w:eastAsia="TimesNewRomanPSMT" w:cstheme="minorHAnsi"/>
        </w:rPr>
        <w:t>roject n.</w:t>
      </w:r>
      <w:r>
        <w:rPr>
          <w:rFonts w:eastAsia="TimesNewRomanPSMT" w:cstheme="minorHAnsi"/>
          <w:b/>
        </w:rPr>
        <w:t xml:space="preserve"> </w:t>
      </w:r>
      <w:r w:rsidRPr="00135DFA">
        <w:rPr>
          <w:rFonts w:cstheme="minorHAnsi"/>
          <w:shd w:val="clear" w:color="auto" w:fill="FFFFFF"/>
        </w:rPr>
        <w:t xml:space="preserve">PID2022-137502NB-I00 </w:t>
      </w:r>
      <w:r>
        <w:rPr>
          <w:rFonts w:cstheme="minorHAnsi"/>
          <w:shd w:val="clear" w:color="auto" w:fill="FFFFFF"/>
        </w:rPr>
        <w:t xml:space="preserve">on </w:t>
      </w:r>
      <w:r w:rsidRPr="00135DFA">
        <w:rPr>
          <w:rFonts w:cstheme="minorHAnsi"/>
          <w:shd w:val="clear" w:color="auto" w:fill="FFFFFF"/>
        </w:rPr>
        <w:t>"</w:t>
      </w:r>
      <w:proofErr w:type="spellStart"/>
      <w:r w:rsidRPr="00135DFA">
        <w:rPr>
          <w:rFonts w:cstheme="minorHAnsi"/>
          <w:shd w:val="clear" w:color="auto" w:fill="FFFFFF"/>
        </w:rPr>
        <w:t>Blockchain</w:t>
      </w:r>
      <w:proofErr w:type="spellEnd"/>
      <w:r w:rsidRPr="00135DFA">
        <w:rPr>
          <w:rFonts w:cstheme="minorHAnsi"/>
          <w:shd w:val="clear" w:color="auto" w:fill="FFFFFF"/>
        </w:rPr>
        <w:t xml:space="preserve"> and Corporate Law. </w:t>
      </w:r>
      <w:proofErr w:type="spellStart"/>
      <w:r w:rsidRPr="00135DFA">
        <w:rPr>
          <w:rFonts w:cstheme="minorHAnsi"/>
          <w:shd w:val="clear" w:color="auto" w:fill="FFFFFF"/>
        </w:rPr>
        <w:t>Bigdata</w:t>
      </w:r>
      <w:proofErr w:type="spellEnd"/>
      <w:r w:rsidRPr="00135DFA">
        <w:rPr>
          <w:rFonts w:cstheme="minorHAnsi"/>
          <w:shd w:val="clear" w:color="auto" w:fill="FFFFFF"/>
        </w:rPr>
        <w:t xml:space="preserve">, </w:t>
      </w:r>
      <w:proofErr w:type="spellStart"/>
      <w:r w:rsidRPr="00135DFA">
        <w:rPr>
          <w:rFonts w:cstheme="minorHAnsi"/>
          <w:shd w:val="clear" w:color="auto" w:fill="FFFFFF"/>
        </w:rPr>
        <w:t>Fintech</w:t>
      </w:r>
      <w:proofErr w:type="spellEnd"/>
      <w:r w:rsidRPr="00135DFA">
        <w:rPr>
          <w:rFonts w:cstheme="minorHAnsi"/>
          <w:shd w:val="clear" w:color="auto" w:fill="FFFFFF"/>
        </w:rPr>
        <w:t xml:space="preserve"> and </w:t>
      </w:r>
      <w:proofErr w:type="spellStart"/>
      <w:r w:rsidRPr="00135DFA">
        <w:rPr>
          <w:rFonts w:cstheme="minorHAnsi"/>
          <w:shd w:val="clear" w:color="auto" w:fill="FFFFFF"/>
        </w:rPr>
        <w:t>financial</w:t>
      </w:r>
      <w:proofErr w:type="spellEnd"/>
      <w:r w:rsidRPr="00135DFA">
        <w:rPr>
          <w:rFonts w:cstheme="minorHAnsi"/>
          <w:shd w:val="clear" w:color="auto" w:fill="FFFFFF"/>
        </w:rPr>
        <w:t xml:space="preserve"> </w:t>
      </w:r>
      <w:proofErr w:type="spellStart"/>
      <w:r w:rsidRPr="00135DFA">
        <w:rPr>
          <w:rFonts w:cstheme="minorHAnsi"/>
          <w:shd w:val="clear" w:color="auto" w:fill="FFFFFF"/>
        </w:rPr>
        <w:t>services</w:t>
      </w:r>
      <w:proofErr w:type="spellEnd"/>
      <w:r w:rsidRPr="00135DFA">
        <w:rPr>
          <w:rFonts w:cstheme="minorHAnsi"/>
          <w:shd w:val="clear" w:color="auto" w:fill="FFFFFF"/>
        </w:rPr>
        <w:t xml:space="preserve"> </w:t>
      </w:r>
      <w:proofErr w:type="spellStart"/>
      <w:r w:rsidRPr="00135DFA">
        <w:rPr>
          <w:rFonts w:cstheme="minorHAnsi"/>
          <w:shd w:val="clear" w:color="auto" w:fill="FFFFFF"/>
        </w:rPr>
        <w:t>user</w:t>
      </w:r>
      <w:proofErr w:type="spellEnd"/>
      <w:r w:rsidRPr="00135DFA">
        <w:rPr>
          <w:rFonts w:cstheme="minorHAnsi"/>
          <w:shd w:val="clear" w:color="auto" w:fill="FFFFFF"/>
        </w:rPr>
        <w:t xml:space="preserve"> </w:t>
      </w:r>
      <w:proofErr w:type="spellStart"/>
      <w:r w:rsidRPr="00135DFA">
        <w:rPr>
          <w:rFonts w:cstheme="minorHAnsi"/>
          <w:shd w:val="clear" w:color="auto" w:fill="FFFFFF"/>
        </w:rPr>
        <w:t>protection</w:t>
      </w:r>
      <w:proofErr w:type="spellEnd"/>
      <w:r w:rsidRPr="00135DFA">
        <w:rPr>
          <w:rFonts w:cstheme="minorHAnsi"/>
          <w:shd w:val="clear" w:color="auto" w:fill="FFFFFF"/>
        </w:rPr>
        <w:t xml:space="preserve">" led by </w:t>
      </w:r>
      <w:r>
        <w:rPr>
          <w:rFonts w:cstheme="minorHAnsi"/>
          <w:shd w:val="clear" w:color="auto" w:fill="FFFFFF"/>
        </w:rPr>
        <w:t xml:space="preserve">R. </w:t>
      </w:r>
      <w:proofErr w:type="spellStart"/>
      <w:r>
        <w:rPr>
          <w:rFonts w:cstheme="minorHAnsi"/>
          <w:shd w:val="clear" w:color="auto" w:fill="FFFFFF"/>
        </w:rPr>
        <w:t>Palá</w:t>
      </w:r>
      <w:proofErr w:type="spellEnd"/>
      <w:r>
        <w:rPr>
          <w:rFonts w:cstheme="minorHAnsi"/>
          <w:shd w:val="clear" w:color="auto" w:fill="FFFFFF"/>
        </w:rPr>
        <w:t xml:space="preserve"> and P. </w:t>
      </w:r>
      <w:proofErr w:type="spellStart"/>
      <w:r>
        <w:rPr>
          <w:rFonts w:cstheme="minorHAnsi"/>
          <w:shd w:val="clear" w:color="auto" w:fill="FFFFFF"/>
        </w:rPr>
        <w:t>Bueso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University</w:t>
      </w:r>
      <w:proofErr w:type="spellEnd"/>
      <w:r w:rsidRPr="00135DFA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of</w:t>
      </w:r>
      <w:r w:rsidRPr="00135DFA">
        <w:rPr>
          <w:rFonts w:cstheme="minorHAnsi"/>
          <w:shd w:val="clear" w:color="auto" w:fill="FFFFFF"/>
        </w:rPr>
        <w:t xml:space="preserve"> Zaragoza, </w:t>
      </w:r>
      <w:proofErr w:type="spellStart"/>
      <w:r>
        <w:rPr>
          <w:rFonts w:cstheme="minorHAnsi"/>
          <w:shd w:val="clear" w:color="auto" w:fill="FFFFFF"/>
        </w:rPr>
        <w:t>funded</w:t>
      </w:r>
      <w:proofErr w:type="spellEnd"/>
      <w:r>
        <w:rPr>
          <w:rFonts w:cstheme="minorHAnsi"/>
          <w:shd w:val="clear" w:color="auto" w:fill="FFFFFF"/>
        </w:rPr>
        <w:t xml:space="preserve"> by </w:t>
      </w:r>
      <w:r w:rsidRPr="00135DFA">
        <w:rPr>
          <w:rFonts w:cstheme="minorHAnsi"/>
          <w:shd w:val="clear" w:color="auto" w:fill="FFFFFF"/>
        </w:rPr>
        <w:t xml:space="preserve">finanziato </w:t>
      </w:r>
      <w:r>
        <w:rPr>
          <w:rFonts w:cstheme="minorHAnsi"/>
          <w:shd w:val="clear" w:color="auto" w:fill="FFFFFF"/>
        </w:rPr>
        <w:t xml:space="preserve">by </w:t>
      </w:r>
      <w:proofErr w:type="spellStart"/>
      <w:r w:rsidRPr="0074211F">
        <w:rPr>
          <w:rFonts w:cstheme="minorHAnsi"/>
          <w:i/>
          <w:color w:val="181818"/>
          <w:shd w:val="clear" w:color="auto" w:fill="FFFFFF"/>
        </w:rPr>
        <w:t>Ministerio</w:t>
      </w:r>
      <w:proofErr w:type="spellEnd"/>
      <w:r w:rsidRPr="0074211F">
        <w:rPr>
          <w:rFonts w:cstheme="minorHAnsi"/>
          <w:i/>
          <w:color w:val="181818"/>
          <w:shd w:val="clear" w:color="auto" w:fill="FFFFFF"/>
        </w:rPr>
        <w:t xml:space="preserve"> de </w:t>
      </w:r>
      <w:proofErr w:type="spellStart"/>
      <w:r w:rsidRPr="0074211F">
        <w:rPr>
          <w:rFonts w:cstheme="minorHAnsi"/>
          <w:i/>
          <w:color w:val="181818"/>
          <w:shd w:val="clear" w:color="auto" w:fill="FFFFFF"/>
        </w:rPr>
        <w:t>Ciencia</w:t>
      </w:r>
      <w:proofErr w:type="spellEnd"/>
      <w:r w:rsidRPr="0074211F">
        <w:rPr>
          <w:rFonts w:cstheme="minorHAnsi"/>
          <w:i/>
          <w:color w:val="181818"/>
          <w:shd w:val="clear" w:color="auto" w:fill="FFFFFF"/>
        </w:rPr>
        <w:t xml:space="preserve">, </w:t>
      </w:r>
      <w:proofErr w:type="spellStart"/>
      <w:r w:rsidRPr="0074211F">
        <w:rPr>
          <w:rFonts w:cstheme="minorHAnsi"/>
          <w:i/>
          <w:color w:val="181818"/>
          <w:shd w:val="clear" w:color="auto" w:fill="FFFFFF"/>
        </w:rPr>
        <w:t>Innovación</w:t>
      </w:r>
      <w:proofErr w:type="spellEnd"/>
      <w:r w:rsidRPr="0074211F">
        <w:rPr>
          <w:rFonts w:cstheme="minorHAnsi"/>
          <w:i/>
          <w:color w:val="181818"/>
          <w:shd w:val="clear" w:color="auto" w:fill="FFFFFF"/>
        </w:rPr>
        <w:t xml:space="preserve"> y </w:t>
      </w:r>
      <w:proofErr w:type="spellStart"/>
      <w:r w:rsidRPr="0074211F">
        <w:rPr>
          <w:rFonts w:cstheme="minorHAnsi"/>
          <w:i/>
          <w:color w:val="181818"/>
          <w:shd w:val="clear" w:color="auto" w:fill="FFFFFF"/>
        </w:rPr>
        <w:t>Universidades</w:t>
      </w:r>
      <w:proofErr w:type="spellEnd"/>
      <w:r w:rsidRPr="00135DFA">
        <w:rPr>
          <w:rFonts w:cstheme="minorHAnsi"/>
          <w:shd w:val="clear" w:color="auto" w:fill="FFFFFF"/>
        </w:rPr>
        <w:t xml:space="preserve"> </w:t>
      </w:r>
      <w:hyperlink r:id="rId10" w:history="1">
        <w:r w:rsidRPr="00135DFA">
          <w:rPr>
            <w:rStyle w:val="Collegamentoipertestuale"/>
            <w:rFonts w:cstheme="minorHAnsi"/>
            <w:color w:val="auto"/>
            <w:shd w:val="clear" w:color="auto" w:fill="FFFFFF"/>
          </w:rPr>
          <w:t>https://blockchainyderechosocietario.wordpress.com/</w:t>
        </w:r>
      </w:hyperlink>
      <w:r w:rsidRPr="00135DFA">
        <w:rPr>
          <w:rFonts w:cstheme="minorHAnsi"/>
          <w:shd w:val="clear" w:color="auto" w:fill="FFFFFF"/>
        </w:rPr>
        <w:t xml:space="preserve"> </w:t>
      </w:r>
    </w:p>
    <w:p w14:paraId="2CCCC5BC" w14:textId="77777777" w:rsidR="007E7BEA" w:rsidRPr="00135DFA" w:rsidRDefault="007E7BEA" w:rsidP="00C6285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NewRomanPSMT" w:cstheme="minorHAnsi"/>
        </w:rPr>
      </w:pPr>
    </w:p>
    <w:p w14:paraId="46CA75A5" w14:textId="3CBD1559" w:rsidR="007E7BEA" w:rsidRPr="00135DFA" w:rsidRDefault="007E7BEA" w:rsidP="00C6285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NewRomanPSMT" w:cstheme="minorHAnsi"/>
        </w:rPr>
      </w:pPr>
      <w:r w:rsidRPr="00135DFA">
        <w:rPr>
          <w:rFonts w:eastAsia="TimesNewRomanPSMT" w:cstheme="minorHAnsi"/>
          <w:b/>
        </w:rPr>
        <w:t xml:space="preserve">(2019-2022). </w:t>
      </w:r>
      <w:r w:rsidR="004A7F6A">
        <w:rPr>
          <w:rFonts w:eastAsia="TimesNewRomanPSMT" w:cstheme="minorHAnsi"/>
          <w:b/>
        </w:rPr>
        <w:t xml:space="preserve">Project </w:t>
      </w:r>
      <w:proofErr w:type="spellStart"/>
      <w:r w:rsidR="004A7F6A">
        <w:rPr>
          <w:rFonts w:eastAsia="TimesNewRomanPSMT" w:cstheme="minorHAnsi"/>
          <w:b/>
        </w:rPr>
        <w:t>member</w:t>
      </w:r>
      <w:proofErr w:type="spellEnd"/>
      <w:r w:rsidR="004A7F6A">
        <w:rPr>
          <w:rFonts w:eastAsia="TimesNewRomanPSMT" w:cstheme="minorHAnsi"/>
          <w:b/>
        </w:rPr>
        <w:t xml:space="preserve">. </w:t>
      </w:r>
      <w:r w:rsidR="004A7F6A">
        <w:rPr>
          <w:rFonts w:eastAsia="TimesNewRomanPSMT" w:cstheme="minorHAnsi"/>
        </w:rPr>
        <w:t>P</w:t>
      </w:r>
      <w:r>
        <w:rPr>
          <w:rFonts w:eastAsia="TimesNewRomanPSMT" w:cstheme="minorHAnsi"/>
        </w:rPr>
        <w:t xml:space="preserve">roject </w:t>
      </w:r>
      <w:r w:rsidRPr="00135DFA">
        <w:rPr>
          <w:rFonts w:eastAsia="TimesNewRomanPSMT" w:cstheme="minorHAnsi"/>
        </w:rPr>
        <w:t>ELSOBA</w:t>
      </w:r>
      <w:r>
        <w:rPr>
          <w:rFonts w:eastAsia="TimesNewRomanPSMT" w:cstheme="minorHAnsi"/>
        </w:rPr>
        <w:t xml:space="preserve">. </w:t>
      </w:r>
      <w:r w:rsidRPr="00135DFA">
        <w:rPr>
          <w:rFonts w:eastAsia="TimesNewRomanPSMT" w:cstheme="minorHAnsi"/>
        </w:rPr>
        <w:t xml:space="preserve">Jean </w:t>
      </w:r>
      <w:proofErr w:type="spellStart"/>
      <w:r w:rsidRPr="00135DFA">
        <w:rPr>
          <w:rFonts w:eastAsia="TimesNewRomanPSMT" w:cstheme="minorHAnsi"/>
        </w:rPr>
        <w:t>Monnet</w:t>
      </w:r>
      <w:proofErr w:type="spellEnd"/>
      <w:r w:rsidRPr="00135DFA">
        <w:rPr>
          <w:rFonts w:eastAsia="TimesNewRomanPSMT" w:cstheme="minorHAnsi"/>
        </w:rPr>
        <w:t xml:space="preserve"> Project, </w:t>
      </w:r>
      <w:r>
        <w:rPr>
          <w:rFonts w:eastAsia="TimesNewRomanPSMT" w:cstheme="minorHAnsi"/>
        </w:rPr>
        <w:t>on “</w:t>
      </w:r>
      <w:r w:rsidRPr="00135DFA">
        <w:rPr>
          <w:rFonts w:eastAsia="TimesNewRomanPSMT" w:cstheme="minorHAnsi"/>
        </w:rPr>
        <w:t xml:space="preserve">Open Banking, </w:t>
      </w:r>
      <w:proofErr w:type="spellStart"/>
      <w:r w:rsidRPr="00135DFA">
        <w:rPr>
          <w:rFonts w:eastAsia="TimesNewRomanPSMT" w:cstheme="minorHAnsi"/>
        </w:rPr>
        <w:t>European</w:t>
      </w:r>
      <w:proofErr w:type="spellEnd"/>
      <w:r w:rsidRPr="00135DFA">
        <w:rPr>
          <w:rFonts w:eastAsia="TimesNewRomanPSMT" w:cstheme="minorHAnsi"/>
        </w:rPr>
        <w:t xml:space="preserve"> Legal </w:t>
      </w:r>
      <w:proofErr w:type="spellStart"/>
      <w:r w:rsidRPr="00135DFA">
        <w:rPr>
          <w:rFonts w:eastAsia="TimesNewRomanPSMT" w:cstheme="minorHAnsi"/>
        </w:rPr>
        <w:t>Strategies</w:t>
      </w:r>
      <w:proofErr w:type="spellEnd"/>
      <w:r w:rsidRPr="00135DFA">
        <w:rPr>
          <w:rFonts w:eastAsia="TimesNewRomanPSMT" w:cstheme="minorHAnsi"/>
        </w:rPr>
        <w:t xml:space="preserve"> and </w:t>
      </w:r>
      <w:proofErr w:type="spellStart"/>
      <w:r w:rsidRPr="00135DFA">
        <w:rPr>
          <w:rFonts w:eastAsia="TimesNewRomanPSMT" w:cstheme="minorHAnsi"/>
        </w:rPr>
        <w:t>Payment</w:t>
      </w:r>
      <w:proofErr w:type="spellEnd"/>
      <w:r w:rsidRPr="00135DFA">
        <w:rPr>
          <w:rFonts w:eastAsia="TimesNewRomanPSMT" w:cstheme="minorHAnsi"/>
        </w:rPr>
        <w:t xml:space="preserve"> Systems</w:t>
      </w:r>
      <w:r>
        <w:rPr>
          <w:rFonts w:eastAsia="TimesNewRomanPSMT" w:cstheme="minorHAnsi"/>
        </w:rPr>
        <w:t>”, led by</w:t>
      </w:r>
      <w:r w:rsidRPr="00135DFA">
        <w:rPr>
          <w:rFonts w:eastAsia="TimesNewRomanPSMT" w:cstheme="minorHAnsi"/>
        </w:rPr>
        <w:t xml:space="preserve"> Prof. Alessandro Palmieri</w:t>
      </w:r>
      <w:r>
        <w:rPr>
          <w:rFonts w:eastAsia="TimesNewRomanPSMT" w:cstheme="minorHAnsi"/>
        </w:rPr>
        <w:t>,</w:t>
      </w:r>
      <w:r w:rsidRPr="00135DFA">
        <w:rPr>
          <w:rFonts w:eastAsia="TimesNewRomanPSMT" w:cstheme="minorHAnsi"/>
        </w:rPr>
        <w:t xml:space="preserve"> </w:t>
      </w:r>
      <w:proofErr w:type="spellStart"/>
      <w:r>
        <w:rPr>
          <w:rFonts w:eastAsia="TimesNewRomanPSMT" w:cstheme="minorHAnsi"/>
        </w:rPr>
        <w:t>University</w:t>
      </w:r>
      <w:proofErr w:type="spellEnd"/>
      <w:r>
        <w:rPr>
          <w:rFonts w:eastAsia="TimesNewRomanPSMT" w:cstheme="minorHAnsi"/>
        </w:rPr>
        <w:t xml:space="preserve"> of Siena</w:t>
      </w:r>
      <w:r w:rsidRPr="00135DFA">
        <w:rPr>
          <w:rFonts w:eastAsia="TimesNewRomanPSMT" w:cstheme="minorHAnsi"/>
        </w:rPr>
        <w:t xml:space="preserve">. </w:t>
      </w:r>
    </w:p>
    <w:p w14:paraId="60100532" w14:textId="77777777" w:rsidR="007E7BEA" w:rsidRPr="00135DFA" w:rsidRDefault="007E7BEA" w:rsidP="00C62854">
      <w:pPr>
        <w:spacing w:after="0"/>
        <w:jc w:val="both"/>
        <w:rPr>
          <w:rFonts w:cstheme="minorHAnsi"/>
        </w:rPr>
      </w:pPr>
    </w:p>
    <w:p w14:paraId="61A4293A" w14:textId="3E438F7C" w:rsidR="007E7BEA" w:rsidRPr="00135DFA" w:rsidRDefault="007E7BEA" w:rsidP="00C6285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NewRomanPSMT" w:cstheme="minorHAnsi"/>
        </w:rPr>
      </w:pPr>
      <w:r w:rsidRPr="00135DFA">
        <w:rPr>
          <w:rFonts w:eastAsia="TimesNewRomanPSMT" w:cstheme="minorHAnsi"/>
          <w:b/>
        </w:rPr>
        <w:t xml:space="preserve">(2018-2021). </w:t>
      </w:r>
      <w:proofErr w:type="spellStart"/>
      <w:r w:rsidR="004A7F6A">
        <w:rPr>
          <w:rFonts w:eastAsia="TimesNewRomanPSMT" w:cstheme="minorHAnsi"/>
          <w:b/>
        </w:rPr>
        <w:t>Teaching</w:t>
      </w:r>
      <w:proofErr w:type="spellEnd"/>
      <w:r w:rsidR="004A7F6A">
        <w:rPr>
          <w:rFonts w:eastAsia="TimesNewRomanPSMT" w:cstheme="minorHAnsi"/>
          <w:b/>
        </w:rPr>
        <w:t xml:space="preserve"> Staff </w:t>
      </w:r>
      <w:proofErr w:type="spellStart"/>
      <w:r w:rsidR="004A7F6A">
        <w:rPr>
          <w:rFonts w:eastAsia="TimesNewRomanPSMT" w:cstheme="minorHAnsi"/>
          <w:b/>
        </w:rPr>
        <w:t>Member</w:t>
      </w:r>
      <w:proofErr w:type="spellEnd"/>
      <w:r w:rsidR="004A7F6A">
        <w:rPr>
          <w:rFonts w:eastAsia="TimesNewRomanPSMT" w:cstheme="minorHAnsi"/>
          <w:b/>
        </w:rPr>
        <w:t xml:space="preserve">. </w:t>
      </w:r>
      <w:r w:rsidRPr="004A7F6A">
        <w:rPr>
          <w:rFonts w:eastAsia="TimesNewRomanPSMT" w:cstheme="minorHAnsi"/>
        </w:rPr>
        <w:t xml:space="preserve">Jean </w:t>
      </w:r>
      <w:proofErr w:type="spellStart"/>
      <w:r w:rsidRPr="004A7F6A">
        <w:rPr>
          <w:rFonts w:eastAsia="TimesNewRomanPSMT" w:cstheme="minorHAnsi"/>
        </w:rPr>
        <w:t>Monnet</w:t>
      </w:r>
      <w:proofErr w:type="spellEnd"/>
      <w:r w:rsidRPr="004A7F6A">
        <w:rPr>
          <w:rFonts w:eastAsia="TimesNewRomanPSMT" w:cstheme="minorHAnsi"/>
        </w:rPr>
        <w:t xml:space="preserve"> </w:t>
      </w:r>
      <w:proofErr w:type="spellStart"/>
      <w:r w:rsidRPr="004A7F6A">
        <w:rPr>
          <w:rFonts w:eastAsia="TimesNewRomanPSMT" w:cstheme="minorHAnsi"/>
        </w:rPr>
        <w:t>Module</w:t>
      </w:r>
      <w:proofErr w:type="spellEnd"/>
      <w:r w:rsidRPr="004A7F6A">
        <w:rPr>
          <w:rFonts w:eastAsia="TimesNewRomanPSMT" w:cstheme="minorHAnsi"/>
        </w:rPr>
        <w:t xml:space="preserve"> on</w:t>
      </w:r>
      <w:r w:rsidRPr="00135DFA">
        <w:rPr>
          <w:rFonts w:eastAsia="TimesNewRomanPSMT" w:cstheme="minorHAnsi"/>
        </w:rPr>
        <w:t xml:space="preserve"> "EU </w:t>
      </w:r>
      <w:proofErr w:type="spellStart"/>
      <w:r w:rsidRPr="00135DFA">
        <w:rPr>
          <w:rFonts w:eastAsia="TimesNewRomanPSMT" w:cstheme="minorHAnsi"/>
        </w:rPr>
        <w:t>Economic</w:t>
      </w:r>
      <w:proofErr w:type="spellEnd"/>
      <w:r w:rsidRPr="00135DFA">
        <w:rPr>
          <w:rFonts w:eastAsia="TimesNewRomanPSMT" w:cstheme="minorHAnsi"/>
        </w:rPr>
        <w:t xml:space="preserve"> Trends"</w:t>
      </w:r>
      <w:r>
        <w:rPr>
          <w:rFonts w:eastAsia="TimesNewRomanPSMT" w:cstheme="minorHAnsi"/>
        </w:rPr>
        <w:t>, led by</w:t>
      </w:r>
      <w:r w:rsidRPr="00135DFA">
        <w:rPr>
          <w:rFonts w:eastAsia="TimesNewRomanPSMT" w:cstheme="minorHAnsi"/>
        </w:rPr>
        <w:t xml:space="preserve"> Dr Ana </w:t>
      </w:r>
      <w:proofErr w:type="spellStart"/>
      <w:r w:rsidRPr="00135DFA">
        <w:rPr>
          <w:rFonts w:eastAsia="TimesNewRomanPSMT" w:cstheme="minorHAnsi"/>
        </w:rPr>
        <w:t>Grdović</w:t>
      </w:r>
      <w:proofErr w:type="spellEnd"/>
      <w:r w:rsidRPr="00135DFA">
        <w:rPr>
          <w:rFonts w:eastAsia="TimesNewRomanPSMT" w:cstheme="minorHAnsi"/>
        </w:rPr>
        <w:t xml:space="preserve"> </w:t>
      </w:r>
      <w:proofErr w:type="spellStart"/>
      <w:r w:rsidRPr="00135DFA">
        <w:rPr>
          <w:rFonts w:eastAsia="TimesNewRomanPSMT" w:cstheme="minorHAnsi"/>
        </w:rPr>
        <w:t>Gnip</w:t>
      </w:r>
      <w:proofErr w:type="spellEnd"/>
      <w:r w:rsidRPr="00135DFA">
        <w:rPr>
          <w:rFonts w:eastAsia="TimesNewRomanPSMT" w:cstheme="minorHAnsi"/>
        </w:rPr>
        <w:t xml:space="preserve"> (UNIVERZA NA PRIMORSKEM UNIVERSITA DEL LITORALE, Slovenia) 600616-EPP-1-2018-1-SIEPPJMO-MODULE. </w:t>
      </w:r>
    </w:p>
    <w:p w14:paraId="68EF9CF9" w14:textId="77777777" w:rsidR="007E7BEA" w:rsidRDefault="007E7BEA" w:rsidP="00C62854">
      <w:pPr>
        <w:snapToGrid w:val="0"/>
        <w:spacing w:after="120" w:line="240" w:lineRule="auto"/>
        <w:jc w:val="both"/>
        <w:rPr>
          <w:rFonts w:cstheme="minorHAnsi"/>
          <w:b/>
          <w:sz w:val="28"/>
          <w:szCs w:val="28"/>
          <w:lang w:val="en-US"/>
        </w:rPr>
      </w:pPr>
    </w:p>
    <w:p w14:paraId="248FBCCE" w14:textId="77777777" w:rsidR="007E7BEA" w:rsidRDefault="007E7BEA" w:rsidP="00C62854">
      <w:pPr>
        <w:snapToGrid w:val="0"/>
        <w:spacing w:after="120" w:line="240" w:lineRule="auto"/>
        <w:jc w:val="center"/>
        <w:rPr>
          <w:rFonts w:cstheme="minorHAnsi"/>
          <w:b/>
          <w:caps/>
          <w:sz w:val="28"/>
          <w:szCs w:val="28"/>
          <w:lang w:val="en-US"/>
        </w:rPr>
      </w:pPr>
    </w:p>
    <w:p w14:paraId="013FB315" w14:textId="325F2326" w:rsidR="00A370CB" w:rsidRPr="00C26DCE" w:rsidRDefault="00A35919" w:rsidP="00A77B96">
      <w:pPr>
        <w:snapToGrid w:val="0"/>
        <w:spacing w:after="120" w:line="240" w:lineRule="auto"/>
        <w:jc w:val="center"/>
        <w:rPr>
          <w:rFonts w:cstheme="minorHAnsi"/>
          <w:b/>
          <w:caps/>
          <w:sz w:val="28"/>
          <w:szCs w:val="28"/>
          <w:lang w:val="en-US"/>
        </w:rPr>
      </w:pPr>
      <w:r w:rsidRPr="00C26DCE">
        <w:rPr>
          <w:rFonts w:cstheme="minorHAnsi"/>
          <w:b/>
          <w:caps/>
          <w:sz w:val="28"/>
          <w:szCs w:val="28"/>
          <w:lang w:val="en-US"/>
        </w:rPr>
        <w:t>Research and Teaching Activities in Italian</w:t>
      </w:r>
    </w:p>
    <w:p w14:paraId="494AF869" w14:textId="5C28A584" w:rsidR="00A35919" w:rsidRPr="00C26DCE" w:rsidRDefault="00A35919" w:rsidP="00A77B96">
      <w:pPr>
        <w:snapToGrid w:val="0"/>
        <w:spacing w:after="120" w:line="240" w:lineRule="auto"/>
        <w:jc w:val="center"/>
        <w:rPr>
          <w:rFonts w:cstheme="minorHAnsi"/>
          <w:b/>
          <w:caps/>
          <w:sz w:val="28"/>
          <w:szCs w:val="28"/>
          <w:lang w:val="en-US"/>
        </w:rPr>
      </w:pPr>
    </w:p>
    <w:p w14:paraId="1E629CD6" w14:textId="04000E46" w:rsidR="00A35919" w:rsidRPr="00C26DCE" w:rsidRDefault="00A35919" w:rsidP="00A77B96">
      <w:pPr>
        <w:snapToGrid w:val="0"/>
        <w:spacing w:after="120" w:line="240" w:lineRule="auto"/>
        <w:jc w:val="center"/>
        <w:rPr>
          <w:rFonts w:cstheme="minorHAnsi"/>
          <w:b/>
          <w:caps/>
          <w:sz w:val="28"/>
          <w:szCs w:val="28"/>
          <w:lang w:val="en-US"/>
        </w:rPr>
      </w:pPr>
      <w:r w:rsidRPr="00C26DCE">
        <w:rPr>
          <w:rFonts w:cstheme="minorHAnsi"/>
          <w:b/>
          <w:caps/>
          <w:sz w:val="28"/>
          <w:szCs w:val="28"/>
          <w:lang w:val="en-US"/>
        </w:rPr>
        <w:t>Publications</w:t>
      </w:r>
    </w:p>
    <w:p w14:paraId="08EF8C15" w14:textId="19AFBEB4" w:rsidR="00982C30" w:rsidRPr="0074211F" w:rsidRDefault="00982C30" w:rsidP="00982C30">
      <w:pPr>
        <w:spacing w:after="0" w:line="240" w:lineRule="auto"/>
        <w:jc w:val="both"/>
        <w:rPr>
          <w:b/>
          <w:lang w:val="en-US"/>
        </w:rPr>
      </w:pPr>
      <w:r w:rsidRPr="0074211F">
        <w:rPr>
          <w:b/>
          <w:lang w:val="en-US"/>
        </w:rPr>
        <w:t>Monograph</w:t>
      </w:r>
      <w:r w:rsidR="00A77B96" w:rsidRPr="0074211F">
        <w:rPr>
          <w:b/>
          <w:lang w:val="en-US"/>
        </w:rPr>
        <w:t>:</w:t>
      </w:r>
    </w:p>
    <w:p w14:paraId="68DDC211" w14:textId="4AD469FD" w:rsidR="00982C30" w:rsidRPr="0074211F" w:rsidRDefault="00982C30" w:rsidP="00982C30">
      <w:pPr>
        <w:spacing w:after="0" w:line="240" w:lineRule="auto"/>
        <w:jc w:val="both"/>
        <w:rPr>
          <w:rFonts w:cstheme="minorHAnsi"/>
        </w:rPr>
      </w:pPr>
      <w:r w:rsidRPr="0074211F">
        <w:rPr>
          <w:lang w:val="en-US"/>
        </w:rPr>
        <w:t xml:space="preserve">(2022). Gimigliano, G., </w:t>
      </w:r>
      <w:r w:rsidRPr="0074211F">
        <w:rPr>
          <w:rFonts w:cstheme="minorHAnsi"/>
        </w:rPr>
        <w:t xml:space="preserve">La moneta-servizio di pagamento in una prospettiva di diritto europeo, in </w:t>
      </w:r>
      <w:proofErr w:type="spellStart"/>
      <w:r w:rsidRPr="0074211F">
        <w:rPr>
          <w:rFonts w:cstheme="minorHAnsi"/>
          <w:i/>
        </w:rPr>
        <w:t>Riv</w:t>
      </w:r>
      <w:proofErr w:type="spellEnd"/>
      <w:r w:rsidRPr="0074211F">
        <w:rPr>
          <w:rFonts w:cstheme="minorHAnsi"/>
          <w:i/>
        </w:rPr>
        <w:t xml:space="preserve">. Dir. </w:t>
      </w:r>
      <w:proofErr w:type="spellStart"/>
      <w:r w:rsidRPr="0074211F">
        <w:rPr>
          <w:rFonts w:cstheme="minorHAnsi"/>
          <w:i/>
        </w:rPr>
        <w:t>Banc</w:t>
      </w:r>
      <w:proofErr w:type="spellEnd"/>
      <w:r w:rsidRPr="0074211F">
        <w:rPr>
          <w:rFonts w:cstheme="minorHAnsi"/>
          <w:i/>
        </w:rPr>
        <w:t>.</w:t>
      </w:r>
      <w:r w:rsidRPr="0074211F">
        <w:rPr>
          <w:rFonts w:cstheme="minorHAnsi"/>
        </w:rPr>
        <w:t xml:space="preserve"> (3), 535-594;  </w:t>
      </w:r>
    </w:p>
    <w:p w14:paraId="0724E279" w14:textId="77777777" w:rsidR="00C26DCE" w:rsidRPr="0074211F" w:rsidRDefault="00C26DCE" w:rsidP="00982C30">
      <w:pPr>
        <w:spacing w:after="0" w:line="259" w:lineRule="auto"/>
        <w:jc w:val="both"/>
        <w:rPr>
          <w:b/>
          <w:lang w:val="en-GB"/>
        </w:rPr>
      </w:pPr>
    </w:p>
    <w:p w14:paraId="06573D29" w14:textId="236D4869" w:rsidR="00982C30" w:rsidRPr="00C26DCE" w:rsidRDefault="00982C30" w:rsidP="00982C30">
      <w:pPr>
        <w:spacing w:after="0" w:line="259" w:lineRule="auto"/>
        <w:jc w:val="both"/>
        <w:rPr>
          <w:b/>
          <w:sz w:val="24"/>
          <w:szCs w:val="24"/>
          <w:lang w:val="en-GB"/>
        </w:rPr>
      </w:pPr>
      <w:r w:rsidRPr="00C26DCE">
        <w:rPr>
          <w:b/>
          <w:sz w:val="24"/>
          <w:szCs w:val="24"/>
          <w:lang w:val="en-GB"/>
        </w:rPr>
        <w:t>Papers in Reviews/Journals</w:t>
      </w:r>
      <w:r w:rsidR="00AA319B">
        <w:rPr>
          <w:b/>
          <w:sz w:val="24"/>
          <w:szCs w:val="24"/>
          <w:lang w:val="en-GB"/>
        </w:rPr>
        <w:t>:</w:t>
      </w:r>
    </w:p>
    <w:p w14:paraId="7FE2EEBC" w14:textId="327F9BAB" w:rsidR="00AA319B" w:rsidRDefault="00AA319B" w:rsidP="00AA319B">
      <w:pPr>
        <w:spacing w:after="120" w:line="240" w:lineRule="auto"/>
        <w:jc w:val="both"/>
        <w:rPr>
          <w:rFonts w:cstheme="minorHAnsi"/>
        </w:rPr>
      </w:pPr>
      <w:r w:rsidRPr="00AA319B">
        <w:rPr>
          <w:rFonts w:cstheme="minorHAnsi"/>
        </w:rPr>
        <w:t>(2024)</w:t>
      </w:r>
      <w:r>
        <w:rPr>
          <w:rFonts w:cstheme="minorHAnsi"/>
        </w:rPr>
        <w:t>.</w:t>
      </w:r>
      <w:r w:rsidRPr="00AA319B">
        <w:rPr>
          <w:rFonts w:cstheme="minorHAnsi"/>
        </w:rPr>
        <w:t xml:space="preserve"> Gimigliano, G., Le monete complementari come forme alternative di economia civile, in </w:t>
      </w:r>
      <w:r w:rsidRPr="00AA319B">
        <w:rPr>
          <w:rFonts w:cstheme="minorHAnsi"/>
          <w:i/>
        </w:rPr>
        <w:t>Rivista Trimestrale di Diritto dell’Economia</w:t>
      </w:r>
      <w:r w:rsidRPr="00AA319B">
        <w:rPr>
          <w:rFonts w:cstheme="minorHAnsi"/>
        </w:rPr>
        <w:t xml:space="preserve">, 2024, </w:t>
      </w:r>
      <w:proofErr w:type="spellStart"/>
      <w:r w:rsidRPr="00AA319B">
        <w:rPr>
          <w:rFonts w:cstheme="minorHAnsi"/>
        </w:rPr>
        <w:t>Suppl</w:t>
      </w:r>
      <w:proofErr w:type="spellEnd"/>
      <w:r w:rsidRPr="00AA319B">
        <w:rPr>
          <w:rFonts w:cstheme="minorHAnsi"/>
        </w:rPr>
        <w:t>. al fasc. 3, 490 – 513;</w:t>
      </w:r>
    </w:p>
    <w:p w14:paraId="47BD3676" w14:textId="6483B973" w:rsidR="00AA319B" w:rsidRDefault="00AA319B" w:rsidP="00AA319B">
      <w:pPr>
        <w:spacing w:after="120" w:line="240" w:lineRule="auto"/>
        <w:jc w:val="both"/>
        <w:rPr>
          <w:rFonts w:cstheme="minorHAnsi"/>
        </w:rPr>
      </w:pPr>
      <w:r w:rsidRPr="00AA319B">
        <w:rPr>
          <w:rFonts w:cstheme="minorHAnsi"/>
        </w:rPr>
        <w:t>(2024)</w:t>
      </w:r>
      <w:r>
        <w:rPr>
          <w:rFonts w:cstheme="minorHAnsi"/>
        </w:rPr>
        <w:t>.</w:t>
      </w:r>
      <w:r w:rsidRPr="00AA319B">
        <w:rPr>
          <w:rFonts w:cstheme="minorHAnsi"/>
        </w:rPr>
        <w:t xml:space="preserve"> Gimigliano, G., – </w:t>
      </w:r>
      <w:proofErr w:type="spellStart"/>
      <w:r w:rsidRPr="00AA319B">
        <w:rPr>
          <w:rFonts w:cstheme="minorHAnsi"/>
        </w:rPr>
        <w:t>Bevivino</w:t>
      </w:r>
      <w:proofErr w:type="spellEnd"/>
      <w:r w:rsidRPr="00AA319B">
        <w:rPr>
          <w:rFonts w:cstheme="minorHAnsi"/>
        </w:rPr>
        <w:t xml:space="preserve">, V., Il rischio sistemico delle attività della </w:t>
      </w:r>
      <w:proofErr w:type="spellStart"/>
      <w:r w:rsidRPr="00AA319B">
        <w:rPr>
          <w:rFonts w:cstheme="minorHAnsi"/>
        </w:rPr>
        <w:t>FinTech</w:t>
      </w:r>
      <w:proofErr w:type="spellEnd"/>
      <w:r w:rsidRPr="00AA319B">
        <w:rPr>
          <w:rFonts w:cstheme="minorHAnsi"/>
        </w:rPr>
        <w:t>,</w:t>
      </w:r>
      <w:r w:rsidRPr="00AA319B">
        <w:rPr>
          <w:rFonts w:cstheme="minorHAnsi"/>
          <w:i/>
        </w:rPr>
        <w:t xml:space="preserve"> </w:t>
      </w:r>
      <w:r w:rsidRPr="00AA319B">
        <w:rPr>
          <w:rFonts w:cstheme="minorHAnsi"/>
        </w:rPr>
        <w:t xml:space="preserve">in </w:t>
      </w:r>
      <w:r w:rsidRPr="00AA319B">
        <w:rPr>
          <w:rFonts w:cstheme="minorHAnsi"/>
          <w:i/>
        </w:rPr>
        <w:t xml:space="preserve">Mercato concorrenza regole, n. 1-2, aprile-agosto, </w:t>
      </w:r>
      <w:r w:rsidRPr="00AA319B">
        <w:rPr>
          <w:rFonts w:cstheme="minorHAnsi"/>
        </w:rPr>
        <w:t>169-218</w:t>
      </w:r>
      <w:r w:rsidRPr="00AA319B">
        <w:rPr>
          <w:rFonts w:cstheme="minorHAnsi"/>
          <w:i/>
        </w:rPr>
        <w:t xml:space="preserve">; </w:t>
      </w:r>
    </w:p>
    <w:p w14:paraId="683FB621" w14:textId="2664490D" w:rsidR="008813D0" w:rsidRPr="00C26DCE" w:rsidRDefault="008813D0" w:rsidP="00AA319B">
      <w:pPr>
        <w:spacing w:after="120" w:line="240" w:lineRule="auto"/>
        <w:jc w:val="both"/>
        <w:rPr>
          <w:rFonts w:cstheme="minorHAnsi"/>
        </w:rPr>
      </w:pPr>
      <w:r w:rsidRPr="00C26DCE">
        <w:rPr>
          <w:rFonts w:cstheme="minorHAnsi"/>
        </w:rPr>
        <w:t xml:space="preserve">(2023) Gimigliano, G., La vulnerabilità del consumatore di servizi di pagamento: alla ricerca di un punto di equilibrio tra competitività ed inclusione, in </w:t>
      </w:r>
      <w:r w:rsidRPr="00C26DCE">
        <w:rPr>
          <w:rFonts w:cstheme="minorHAnsi"/>
          <w:i/>
        </w:rPr>
        <w:t>Rivista di Diritto Bancario</w:t>
      </w:r>
      <w:r w:rsidRPr="00C26DCE">
        <w:rPr>
          <w:rFonts w:cstheme="minorHAnsi"/>
        </w:rPr>
        <w:t xml:space="preserve"> (4), </w:t>
      </w:r>
      <w:proofErr w:type="spellStart"/>
      <w:r w:rsidRPr="00C26DCE">
        <w:rPr>
          <w:rFonts w:cstheme="minorHAnsi"/>
        </w:rPr>
        <w:t>Suppl</w:t>
      </w:r>
      <w:proofErr w:type="spellEnd"/>
      <w:r w:rsidRPr="00C26DCE">
        <w:rPr>
          <w:rFonts w:cstheme="minorHAnsi"/>
        </w:rPr>
        <w:t xml:space="preserve">., 313 – 343; </w:t>
      </w:r>
    </w:p>
    <w:p w14:paraId="5BD21034" w14:textId="59E96498" w:rsidR="00982C30" w:rsidRPr="00C26DCE" w:rsidRDefault="00982C30" w:rsidP="00982C30">
      <w:pPr>
        <w:spacing w:line="259" w:lineRule="auto"/>
        <w:jc w:val="both"/>
        <w:rPr>
          <w:lang w:val="en-GB"/>
        </w:rPr>
      </w:pPr>
      <w:r w:rsidRPr="00C26DCE">
        <w:rPr>
          <w:lang w:val="en-GB"/>
        </w:rPr>
        <w:t xml:space="preserve">(2020). Gimigliano, G., </w:t>
      </w:r>
      <w:r w:rsidRPr="00C26DCE">
        <w:rPr>
          <w:rFonts w:cstheme="minorHAnsi"/>
        </w:rPr>
        <w:t xml:space="preserve">Gli strumenti di pagamento e la “fiducia”: dal cambio </w:t>
      </w:r>
      <w:proofErr w:type="spellStart"/>
      <w:r w:rsidRPr="00C26DCE">
        <w:rPr>
          <w:rFonts w:cstheme="minorHAnsi"/>
        </w:rPr>
        <w:t>traiettizio</w:t>
      </w:r>
      <w:proofErr w:type="spellEnd"/>
      <w:r w:rsidRPr="00C26DCE">
        <w:rPr>
          <w:rFonts w:cstheme="minorHAnsi"/>
        </w:rPr>
        <w:t xml:space="preserve"> alla </w:t>
      </w:r>
      <w:proofErr w:type="spellStart"/>
      <w:r w:rsidRPr="00C26DCE">
        <w:rPr>
          <w:rFonts w:cstheme="minorHAnsi"/>
          <w:i/>
        </w:rPr>
        <w:t>blockchain</w:t>
      </w:r>
      <w:proofErr w:type="spellEnd"/>
      <w:r w:rsidRPr="00C26DCE">
        <w:rPr>
          <w:lang w:val="en-GB"/>
        </w:rPr>
        <w:t xml:space="preserve">, in </w:t>
      </w:r>
      <w:proofErr w:type="spellStart"/>
      <w:r w:rsidRPr="00C26DCE">
        <w:rPr>
          <w:i/>
          <w:lang w:val="en-GB"/>
        </w:rPr>
        <w:t>Ricerche</w:t>
      </w:r>
      <w:proofErr w:type="spellEnd"/>
      <w:r w:rsidRPr="00C26DCE">
        <w:rPr>
          <w:i/>
          <w:lang w:val="en-GB"/>
        </w:rPr>
        <w:t xml:space="preserve"> </w:t>
      </w:r>
      <w:proofErr w:type="spellStart"/>
      <w:r w:rsidRPr="00C26DCE">
        <w:rPr>
          <w:i/>
          <w:lang w:val="en-GB"/>
        </w:rPr>
        <w:t>Giuridiche</w:t>
      </w:r>
      <w:proofErr w:type="spellEnd"/>
      <w:r w:rsidRPr="00C26DCE">
        <w:rPr>
          <w:lang w:val="en-GB"/>
        </w:rPr>
        <w:t xml:space="preserve">, vol. 9 (n. 1), pp. 1-19; </w:t>
      </w:r>
    </w:p>
    <w:p w14:paraId="24C49194" w14:textId="07D1A3C9" w:rsidR="00982C30" w:rsidRPr="00C26DCE" w:rsidRDefault="00982C30" w:rsidP="00982C30">
      <w:pPr>
        <w:spacing w:line="259" w:lineRule="auto"/>
        <w:jc w:val="both"/>
        <w:rPr>
          <w:lang w:val="en-GB"/>
        </w:rPr>
      </w:pPr>
      <w:r w:rsidRPr="00C26DCE">
        <w:rPr>
          <w:lang w:val="en-GB"/>
        </w:rPr>
        <w:t xml:space="preserve"> (2019). Gimigliano, G., </w:t>
      </w:r>
      <w:proofErr w:type="gramStart"/>
      <w:r w:rsidRPr="00C26DCE">
        <w:rPr>
          <w:lang w:val="en-GB"/>
        </w:rPr>
        <w:t>Il</w:t>
      </w:r>
      <w:proofErr w:type="gram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contratto</w:t>
      </w:r>
      <w:proofErr w:type="spellEnd"/>
      <w:r w:rsidRPr="00C26DCE">
        <w:rPr>
          <w:lang w:val="en-GB"/>
        </w:rPr>
        <w:t xml:space="preserve"> di rete: </w:t>
      </w:r>
      <w:proofErr w:type="spellStart"/>
      <w:r w:rsidRPr="00C26DCE">
        <w:rPr>
          <w:lang w:val="en-GB"/>
        </w:rPr>
        <w:t>il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punto</w:t>
      </w:r>
      <w:proofErr w:type="spellEnd"/>
      <w:r w:rsidRPr="00C26DCE">
        <w:rPr>
          <w:lang w:val="en-GB"/>
        </w:rPr>
        <w:t xml:space="preserve"> a </w:t>
      </w:r>
      <w:proofErr w:type="spellStart"/>
      <w:r w:rsidRPr="00C26DCE">
        <w:rPr>
          <w:lang w:val="en-GB"/>
        </w:rPr>
        <w:t>dieci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anni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dall’introduzione</w:t>
      </w:r>
      <w:proofErr w:type="spellEnd"/>
      <w:r w:rsidRPr="00C26DCE">
        <w:rPr>
          <w:lang w:val="en-GB"/>
        </w:rPr>
        <w:t xml:space="preserve">, in </w:t>
      </w:r>
      <w:r w:rsidRPr="00C26DCE">
        <w:rPr>
          <w:i/>
          <w:lang w:val="en-GB"/>
        </w:rPr>
        <w:t xml:space="preserve">Il </w:t>
      </w:r>
      <w:proofErr w:type="spellStart"/>
      <w:r w:rsidRPr="00C26DCE">
        <w:rPr>
          <w:i/>
          <w:lang w:val="en-GB"/>
        </w:rPr>
        <w:t>Nuovo</w:t>
      </w:r>
      <w:proofErr w:type="spellEnd"/>
      <w:r w:rsidRPr="00C26DCE">
        <w:rPr>
          <w:i/>
          <w:lang w:val="en-GB"/>
        </w:rPr>
        <w:t xml:space="preserve"> </w:t>
      </w:r>
      <w:proofErr w:type="spellStart"/>
      <w:r w:rsidRPr="00C26DCE">
        <w:rPr>
          <w:i/>
          <w:lang w:val="en-GB"/>
        </w:rPr>
        <w:t>Diritto</w:t>
      </w:r>
      <w:proofErr w:type="spellEnd"/>
      <w:r w:rsidRPr="00C26DCE">
        <w:rPr>
          <w:i/>
          <w:lang w:val="en-GB"/>
        </w:rPr>
        <w:t xml:space="preserve"> </w:t>
      </w:r>
      <w:proofErr w:type="spellStart"/>
      <w:r w:rsidRPr="00C26DCE">
        <w:rPr>
          <w:i/>
          <w:lang w:val="en-GB"/>
        </w:rPr>
        <w:t>delle</w:t>
      </w:r>
      <w:proofErr w:type="spellEnd"/>
      <w:r w:rsidRPr="00C26DCE">
        <w:rPr>
          <w:i/>
          <w:lang w:val="en-GB"/>
        </w:rPr>
        <w:t xml:space="preserve"> </w:t>
      </w:r>
      <w:proofErr w:type="spellStart"/>
      <w:r w:rsidRPr="00C26DCE">
        <w:rPr>
          <w:i/>
          <w:lang w:val="en-GB"/>
        </w:rPr>
        <w:t>Società</w:t>
      </w:r>
      <w:proofErr w:type="spellEnd"/>
      <w:r w:rsidRPr="00C26DCE">
        <w:rPr>
          <w:lang w:val="en-GB"/>
        </w:rPr>
        <w:t>, 2019 (3), 321 – 340;</w:t>
      </w:r>
    </w:p>
    <w:p w14:paraId="2411A9D1" w14:textId="5BFB6483" w:rsidR="00982C30" w:rsidRPr="00C26DCE" w:rsidRDefault="00982C30" w:rsidP="00982C30">
      <w:pPr>
        <w:spacing w:line="259" w:lineRule="auto"/>
        <w:jc w:val="both"/>
        <w:rPr>
          <w:lang w:val="en-GB"/>
        </w:rPr>
      </w:pPr>
      <w:r w:rsidRPr="00C26DCE">
        <w:rPr>
          <w:lang w:val="en-GB"/>
        </w:rPr>
        <w:t xml:space="preserve">(2018). Gimigliano, G., </w:t>
      </w:r>
      <w:proofErr w:type="gramStart"/>
      <w:r w:rsidRPr="00C26DCE">
        <w:rPr>
          <w:lang w:val="en-GB"/>
        </w:rPr>
        <w:t>Il</w:t>
      </w:r>
      <w:proofErr w:type="gram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regolamento</w:t>
      </w:r>
      <w:proofErr w:type="spellEnd"/>
      <w:r w:rsidRPr="00C26DCE">
        <w:rPr>
          <w:lang w:val="en-GB"/>
        </w:rPr>
        <w:t xml:space="preserve"> c.d. </w:t>
      </w:r>
      <w:proofErr w:type="spellStart"/>
      <w:r w:rsidRPr="00C26DCE">
        <w:rPr>
          <w:i/>
          <w:lang w:val="en-GB"/>
        </w:rPr>
        <w:t>geoblocking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nel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quadro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della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disciplina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sul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commercio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elettronico</w:t>
      </w:r>
      <w:proofErr w:type="spellEnd"/>
      <w:r w:rsidRPr="00C26DCE">
        <w:rPr>
          <w:lang w:val="en-GB"/>
        </w:rPr>
        <w:t xml:space="preserve">, in </w:t>
      </w:r>
      <w:proofErr w:type="spellStart"/>
      <w:r w:rsidRPr="00C26DCE">
        <w:rPr>
          <w:i/>
          <w:lang w:val="en-GB"/>
        </w:rPr>
        <w:t>Ianus</w:t>
      </w:r>
      <w:proofErr w:type="spellEnd"/>
      <w:r w:rsidRPr="00C26DCE">
        <w:rPr>
          <w:i/>
          <w:lang w:val="en-GB"/>
        </w:rPr>
        <w:t xml:space="preserve">. </w:t>
      </w:r>
      <w:proofErr w:type="spellStart"/>
      <w:r w:rsidRPr="00C26DCE">
        <w:rPr>
          <w:i/>
          <w:lang w:val="en-GB"/>
        </w:rPr>
        <w:t>Diritto</w:t>
      </w:r>
      <w:proofErr w:type="spellEnd"/>
      <w:r w:rsidRPr="00C26DCE">
        <w:rPr>
          <w:i/>
          <w:lang w:val="en-GB"/>
        </w:rPr>
        <w:t xml:space="preserve"> e </w:t>
      </w:r>
      <w:proofErr w:type="spellStart"/>
      <w:r w:rsidRPr="00C26DCE">
        <w:rPr>
          <w:i/>
          <w:lang w:val="en-GB"/>
        </w:rPr>
        <w:t>Finanza</w:t>
      </w:r>
      <w:proofErr w:type="spellEnd"/>
      <w:r w:rsidRPr="00C26DCE">
        <w:rPr>
          <w:i/>
          <w:lang w:val="en-GB"/>
        </w:rPr>
        <w:t xml:space="preserve"> </w:t>
      </w:r>
      <w:r w:rsidRPr="00C26DCE">
        <w:rPr>
          <w:lang w:val="en-GB"/>
        </w:rPr>
        <w:t>(n. 18), 169 – 198;</w:t>
      </w:r>
      <w:r w:rsidR="006B40A9">
        <w:rPr>
          <w:lang w:val="en-GB"/>
        </w:rPr>
        <w:t xml:space="preserve"> </w:t>
      </w:r>
    </w:p>
    <w:p w14:paraId="54AC829A" w14:textId="77777777" w:rsidR="00982C30" w:rsidRPr="00C26DCE" w:rsidRDefault="00982C30" w:rsidP="00982C30">
      <w:pPr>
        <w:spacing w:line="259" w:lineRule="auto"/>
        <w:jc w:val="both"/>
        <w:rPr>
          <w:lang w:val="en-GB"/>
        </w:rPr>
      </w:pPr>
      <w:r w:rsidRPr="00C26DCE">
        <w:rPr>
          <w:lang w:val="en-GB"/>
        </w:rPr>
        <w:t xml:space="preserve">(2018). Gimigliano, G., </w:t>
      </w:r>
      <w:proofErr w:type="gramStart"/>
      <w:r w:rsidRPr="00C26DCE">
        <w:rPr>
          <w:lang w:val="en-GB"/>
        </w:rPr>
        <w:t>Il</w:t>
      </w:r>
      <w:proofErr w:type="gram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caso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Bawag</w:t>
      </w:r>
      <w:proofErr w:type="spellEnd"/>
      <w:r w:rsidRPr="00C26DCE">
        <w:rPr>
          <w:lang w:val="en-GB"/>
        </w:rPr>
        <w:t xml:space="preserve"> e </w:t>
      </w:r>
      <w:proofErr w:type="spellStart"/>
      <w:r w:rsidRPr="00C26DCE">
        <w:rPr>
          <w:lang w:val="en-GB"/>
        </w:rPr>
        <w:t>gli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obblighi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informativi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nel</w:t>
      </w:r>
      <w:proofErr w:type="spellEnd"/>
      <w:r w:rsidRPr="00C26DCE">
        <w:rPr>
          <w:lang w:val="en-GB"/>
        </w:rPr>
        <w:t xml:space="preserve"> </w:t>
      </w:r>
      <w:proofErr w:type="spellStart"/>
      <w:r w:rsidRPr="00C26DCE">
        <w:rPr>
          <w:lang w:val="en-GB"/>
        </w:rPr>
        <w:t>contratto</w:t>
      </w:r>
      <w:proofErr w:type="spellEnd"/>
      <w:r w:rsidRPr="00C26DCE">
        <w:rPr>
          <w:lang w:val="en-GB"/>
        </w:rPr>
        <w:t xml:space="preserve"> di </w:t>
      </w:r>
      <w:proofErr w:type="spellStart"/>
      <w:r w:rsidRPr="00C26DCE">
        <w:rPr>
          <w:lang w:val="en-GB"/>
        </w:rPr>
        <w:t>servizi</w:t>
      </w:r>
      <w:proofErr w:type="spellEnd"/>
      <w:r w:rsidRPr="00C26DCE">
        <w:rPr>
          <w:lang w:val="en-GB"/>
        </w:rPr>
        <w:t xml:space="preserve"> di </w:t>
      </w:r>
      <w:proofErr w:type="spellStart"/>
      <w:r w:rsidRPr="00C26DCE">
        <w:rPr>
          <w:lang w:val="en-GB"/>
        </w:rPr>
        <w:t>pagamento</w:t>
      </w:r>
      <w:proofErr w:type="spellEnd"/>
      <w:r w:rsidRPr="00C26DCE">
        <w:rPr>
          <w:lang w:val="en-GB"/>
        </w:rPr>
        <w:t xml:space="preserve">, in </w:t>
      </w:r>
      <w:proofErr w:type="spellStart"/>
      <w:r w:rsidRPr="00C26DCE">
        <w:rPr>
          <w:i/>
          <w:lang w:val="en-GB"/>
        </w:rPr>
        <w:t>Ianus</w:t>
      </w:r>
      <w:proofErr w:type="spellEnd"/>
      <w:r w:rsidRPr="00C26DCE">
        <w:rPr>
          <w:i/>
          <w:lang w:val="en-GB"/>
        </w:rPr>
        <w:t xml:space="preserve">. </w:t>
      </w:r>
      <w:proofErr w:type="spellStart"/>
      <w:r w:rsidRPr="00C26DCE">
        <w:rPr>
          <w:i/>
          <w:lang w:val="en-GB"/>
        </w:rPr>
        <w:t>Diritto</w:t>
      </w:r>
      <w:proofErr w:type="spellEnd"/>
      <w:r w:rsidRPr="00C26DCE">
        <w:rPr>
          <w:i/>
          <w:lang w:val="en-GB"/>
        </w:rPr>
        <w:t xml:space="preserve"> e </w:t>
      </w:r>
      <w:proofErr w:type="spellStart"/>
      <w:r w:rsidRPr="00C26DCE">
        <w:rPr>
          <w:i/>
          <w:lang w:val="en-GB"/>
        </w:rPr>
        <w:t>Finanza</w:t>
      </w:r>
      <w:proofErr w:type="spellEnd"/>
      <w:r w:rsidRPr="00C26DCE">
        <w:rPr>
          <w:lang w:val="en-GB"/>
        </w:rPr>
        <w:t>, n. 18, 209 – 219.</w:t>
      </w:r>
    </w:p>
    <w:p w14:paraId="791B3950" w14:textId="13CFBD35" w:rsidR="00982C30" w:rsidRPr="00C26DCE" w:rsidRDefault="00982C30" w:rsidP="00982C30">
      <w:pPr>
        <w:spacing w:line="259" w:lineRule="auto"/>
        <w:jc w:val="both"/>
        <w:rPr>
          <w:lang w:val="en-GB"/>
        </w:rPr>
      </w:pPr>
      <w:r w:rsidRPr="00C26DCE">
        <w:lastRenderedPageBreak/>
        <w:t xml:space="preserve">(2015). Gimigliano, G., Le reti di impresa: Profili ricostruttivi, in </w:t>
      </w:r>
      <w:r w:rsidRPr="00C26DCE">
        <w:rPr>
          <w:i/>
        </w:rPr>
        <w:t>Innovazione e Diritto</w:t>
      </w:r>
      <w:r w:rsidRPr="00C26DCE">
        <w:t xml:space="preserve">, vol. 6, 222-258; </w:t>
      </w:r>
    </w:p>
    <w:p w14:paraId="2472BD6E" w14:textId="239A61F6" w:rsidR="00982C30" w:rsidRPr="00C26DCE" w:rsidRDefault="00982C30" w:rsidP="00982C30">
      <w:pPr>
        <w:spacing w:after="0" w:line="240" w:lineRule="auto"/>
        <w:jc w:val="both"/>
        <w:rPr>
          <w:b/>
          <w:smallCaps/>
          <w:spacing w:val="20"/>
          <w:lang w:val="en-US"/>
        </w:rPr>
      </w:pPr>
      <w:r w:rsidRPr="00C26DCE">
        <w:t xml:space="preserve"> (2010). Gimigliano, G. – </w:t>
      </w:r>
      <w:proofErr w:type="spellStart"/>
      <w:r w:rsidRPr="00C26DCE">
        <w:t>Pironti</w:t>
      </w:r>
      <w:proofErr w:type="spellEnd"/>
      <w:r w:rsidRPr="00C26DCE">
        <w:t>, A.,</w:t>
      </w:r>
      <w:r w:rsidRPr="00C26DCE">
        <w:rPr>
          <w:i/>
        </w:rPr>
        <w:t xml:space="preserve"> </w:t>
      </w:r>
      <w:r w:rsidRPr="00C26DCE">
        <w:t>L’attuazione della direttiva 2007/64/CE, relativa ai servizi di pagamento nel mercato interno: prime osservazioni sul d.lgs. 27 gennaio 2010, n. 11</w:t>
      </w:r>
      <w:r w:rsidRPr="00C26DCE">
        <w:rPr>
          <w:i/>
        </w:rPr>
        <w:t xml:space="preserve">, </w:t>
      </w:r>
      <w:r w:rsidRPr="00C26DCE">
        <w:t>in</w:t>
      </w:r>
      <w:r w:rsidRPr="00C26DCE">
        <w:rPr>
          <w:i/>
        </w:rPr>
        <w:t xml:space="preserve"> Contratto e Impresa. Europa, </w:t>
      </w:r>
      <w:r w:rsidRPr="00C26DCE">
        <w:t>700 – 723</w:t>
      </w:r>
      <w:r w:rsidRPr="00C26DCE">
        <w:rPr>
          <w:i/>
        </w:rPr>
        <w:t xml:space="preserve">; </w:t>
      </w:r>
    </w:p>
    <w:p w14:paraId="60D9F91B" w14:textId="77777777" w:rsidR="00982C30" w:rsidRPr="00C26DCE" w:rsidRDefault="00982C30" w:rsidP="00982C30">
      <w:pPr>
        <w:spacing w:after="0" w:line="240" w:lineRule="auto"/>
        <w:jc w:val="both"/>
      </w:pPr>
    </w:p>
    <w:p w14:paraId="253659FA" w14:textId="611A06DD" w:rsidR="00982C30" w:rsidRPr="00C26DCE" w:rsidRDefault="00982C30" w:rsidP="00982C30">
      <w:pPr>
        <w:spacing w:after="0" w:line="240" w:lineRule="auto"/>
        <w:jc w:val="both"/>
        <w:rPr>
          <w:b/>
          <w:smallCaps/>
          <w:spacing w:val="20"/>
          <w:lang w:val="en-US"/>
        </w:rPr>
      </w:pPr>
      <w:r w:rsidRPr="00C26DCE">
        <w:t>(2009). Gimigliano, G., L’assetto della concorrenza dei servizi di pagamento al dettaglio: continuità e discontinuità della direttiva 2007/64 CE</w:t>
      </w:r>
      <w:r w:rsidRPr="00C26DCE">
        <w:rPr>
          <w:i/>
        </w:rPr>
        <w:t>, in Banca Impresa Società (2),</w:t>
      </w:r>
      <w:r w:rsidRPr="00C26DCE">
        <w:t xml:space="preserve"> 269-298</w:t>
      </w:r>
      <w:r w:rsidRPr="00C26DCE">
        <w:rPr>
          <w:i/>
        </w:rPr>
        <w:t xml:space="preserve">. </w:t>
      </w:r>
    </w:p>
    <w:p w14:paraId="31268524" w14:textId="77777777" w:rsidR="00982C30" w:rsidRPr="00C26DCE" w:rsidRDefault="00982C30" w:rsidP="00982C30">
      <w:pPr>
        <w:spacing w:after="0" w:line="240" w:lineRule="auto"/>
        <w:jc w:val="both"/>
      </w:pPr>
    </w:p>
    <w:p w14:paraId="2DCE8E32" w14:textId="290F0F5A" w:rsidR="00982C30" w:rsidRPr="00C26DCE" w:rsidRDefault="00982C30" w:rsidP="00982C30">
      <w:pPr>
        <w:spacing w:after="0" w:line="240" w:lineRule="auto"/>
        <w:jc w:val="both"/>
        <w:rPr>
          <w:i/>
        </w:rPr>
      </w:pPr>
      <w:r w:rsidRPr="00C26DCE">
        <w:t>(2005). Gimigliano, G.</w:t>
      </w:r>
      <w:r w:rsidRPr="00C26DCE">
        <w:rPr>
          <w:i/>
        </w:rPr>
        <w:t xml:space="preserve">, </w:t>
      </w:r>
      <w:r w:rsidRPr="00C26DCE">
        <w:t>Profili giuridici dei pagamenti elettronici: carta di credito, moneta ed assegno</w:t>
      </w:r>
      <w:r w:rsidRPr="00C26DCE">
        <w:rPr>
          <w:i/>
        </w:rPr>
        <w:t xml:space="preserve">, </w:t>
      </w:r>
      <w:r w:rsidRPr="00C26DCE">
        <w:t>in</w:t>
      </w:r>
      <w:r w:rsidRPr="00C26DCE">
        <w:rPr>
          <w:i/>
        </w:rPr>
        <w:t xml:space="preserve"> Diritto della banca e del mercato finanziario, </w:t>
      </w:r>
      <w:r w:rsidRPr="00C26DCE">
        <w:t>611-644</w:t>
      </w:r>
      <w:r w:rsidRPr="00C26DCE">
        <w:rPr>
          <w:i/>
        </w:rPr>
        <w:t>.</w:t>
      </w:r>
    </w:p>
    <w:p w14:paraId="6831DF04" w14:textId="77777777" w:rsidR="00982C30" w:rsidRPr="00C26DCE" w:rsidRDefault="00982C30" w:rsidP="00982C30">
      <w:pPr>
        <w:spacing w:after="0" w:line="240" w:lineRule="auto"/>
        <w:jc w:val="both"/>
      </w:pPr>
    </w:p>
    <w:p w14:paraId="5C4587E6" w14:textId="62C027E2" w:rsidR="00982C30" w:rsidRPr="00C26DCE" w:rsidRDefault="00982C30" w:rsidP="00982C30">
      <w:pPr>
        <w:spacing w:after="0" w:line="259" w:lineRule="auto"/>
        <w:jc w:val="both"/>
        <w:rPr>
          <w:i/>
        </w:rPr>
      </w:pPr>
      <w:r w:rsidRPr="00C26DCE">
        <w:t>(2005). Gimigliano, G.</w:t>
      </w:r>
      <w:r w:rsidRPr="00C26DCE">
        <w:rPr>
          <w:i/>
        </w:rPr>
        <w:t xml:space="preserve">, </w:t>
      </w:r>
      <w:r w:rsidRPr="00C26DCE">
        <w:t>La nozione di impresa nella esperienza della giurisprudenza comunitaria</w:t>
      </w:r>
      <w:r w:rsidRPr="00C26DCE">
        <w:rPr>
          <w:i/>
        </w:rPr>
        <w:t xml:space="preserve">, </w:t>
      </w:r>
      <w:r w:rsidRPr="00C26DCE">
        <w:t>in</w:t>
      </w:r>
      <w:r w:rsidRPr="00C26DCE">
        <w:rPr>
          <w:i/>
        </w:rPr>
        <w:t xml:space="preserve"> Rivista giuridica del Molise e del Sannio, </w:t>
      </w:r>
      <w:r w:rsidRPr="00C26DCE">
        <w:t>127-150</w:t>
      </w:r>
      <w:r w:rsidRPr="00C26DCE">
        <w:rPr>
          <w:i/>
        </w:rPr>
        <w:t xml:space="preserve">; </w:t>
      </w:r>
    </w:p>
    <w:p w14:paraId="727B6E86" w14:textId="77777777" w:rsidR="00982C30" w:rsidRDefault="00982C30" w:rsidP="00982C30">
      <w:pPr>
        <w:spacing w:after="0" w:line="240" w:lineRule="auto"/>
        <w:rPr>
          <w:b/>
          <w:smallCaps/>
          <w:spacing w:val="20"/>
          <w:lang w:val="en-US"/>
        </w:rPr>
      </w:pPr>
    </w:p>
    <w:p w14:paraId="044C0112" w14:textId="77777777" w:rsidR="00982C30" w:rsidRPr="00A77B96" w:rsidRDefault="00982C30" w:rsidP="00982C30">
      <w:pPr>
        <w:spacing w:after="0" w:line="240" w:lineRule="auto"/>
        <w:rPr>
          <w:b/>
          <w:smallCaps/>
          <w:spacing w:val="20"/>
          <w:sz w:val="28"/>
          <w:szCs w:val="28"/>
          <w:lang w:val="en-US"/>
        </w:rPr>
      </w:pPr>
      <w:r w:rsidRPr="00A77B96">
        <w:rPr>
          <w:b/>
          <w:smallCaps/>
          <w:spacing w:val="20"/>
          <w:sz w:val="28"/>
          <w:szCs w:val="28"/>
          <w:lang w:val="en-US"/>
        </w:rPr>
        <w:t xml:space="preserve">Chapters in books </w:t>
      </w:r>
      <w:r w:rsidRPr="00A77B96">
        <w:rPr>
          <w:sz w:val="28"/>
          <w:szCs w:val="28"/>
        </w:rPr>
        <w:t xml:space="preserve"> </w:t>
      </w:r>
    </w:p>
    <w:p w14:paraId="72D1C2B6" w14:textId="68537A90" w:rsidR="00982C30" w:rsidRPr="00E71101" w:rsidRDefault="00982C30" w:rsidP="00982C30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t xml:space="preserve">(2021). Gimigliano, G., I titoli di credito bancari, in CE.DI.B., </w:t>
      </w:r>
      <w:r w:rsidRPr="00E71101">
        <w:rPr>
          <w:rFonts w:cstheme="minorHAnsi"/>
          <w:i/>
        </w:rPr>
        <w:t>Giurisprudenza bancaria</w:t>
      </w:r>
      <w:r w:rsidRPr="00E71101">
        <w:rPr>
          <w:rFonts w:cstheme="minorHAnsi"/>
        </w:rPr>
        <w:t>, n. 25, Milano, 385-405;</w:t>
      </w:r>
    </w:p>
    <w:p w14:paraId="7427C2A4" w14:textId="77E81CE9" w:rsidR="00982C30" w:rsidRPr="00E71101" w:rsidRDefault="00982C30" w:rsidP="00982C30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t>(2021)</w:t>
      </w:r>
      <w:r>
        <w:rPr>
          <w:rFonts w:cstheme="minorHAnsi"/>
        </w:rPr>
        <w:t>.</w:t>
      </w:r>
      <w:r w:rsidRPr="00E71101">
        <w:rPr>
          <w:rFonts w:cstheme="minorHAnsi"/>
        </w:rPr>
        <w:t xml:space="preserve"> Gimigliano, G., Sub artt. 10, 11. Commentario al Testo Unico bancario, a cura di S. </w:t>
      </w:r>
      <w:proofErr w:type="spellStart"/>
      <w:r w:rsidRPr="00E71101">
        <w:rPr>
          <w:rFonts w:cstheme="minorHAnsi"/>
        </w:rPr>
        <w:t>Bonfatti</w:t>
      </w:r>
      <w:proofErr w:type="spellEnd"/>
      <w:r w:rsidRPr="00E71101">
        <w:rPr>
          <w:rFonts w:cstheme="minorHAnsi"/>
        </w:rPr>
        <w:t xml:space="preserve"> – G. Falcone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>
        <w:rPr>
          <w:rFonts w:cstheme="minorHAnsi"/>
        </w:rPr>
        <w:t>)</w:t>
      </w:r>
      <w:r w:rsidRPr="00E71101">
        <w:rPr>
          <w:rFonts w:cstheme="minorHAnsi"/>
        </w:rPr>
        <w:t xml:space="preserve">, Pisa: </w:t>
      </w:r>
      <w:proofErr w:type="spellStart"/>
      <w:r w:rsidRPr="00E71101">
        <w:rPr>
          <w:rFonts w:cstheme="minorHAnsi"/>
        </w:rPr>
        <w:t>Pacini</w:t>
      </w:r>
      <w:proofErr w:type="spellEnd"/>
      <w:r w:rsidRPr="00E71101">
        <w:rPr>
          <w:rFonts w:cstheme="minorHAnsi"/>
        </w:rPr>
        <w:t xml:space="preserve"> Giuridica, 41 - 51;</w:t>
      </w:r>
    </w:p>
    <w:p w14:paraId="3462F79A" w14:textId="0E367C45" w:rsidR="00982C30" w:rsidRPr="00E71101" w:rsidRDefault="00982C30" w:rsidP="00982C30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t>(2021)</w:t>
      </w:r>
      <w:r>
        <w:rPr>
          <w:rFonts w:cstheme="minorHAnsi"/>
        </w:rPr>
        <w:t>.</w:t>
      </w:r>
      <w:r w:rsidRPr="00E71101">
        <w:rPr>
          <w:rFonts w:cstheme="minorHAnsi"/>
        </w:rPr>
        <w:t xml:space="preserve"> Gimigliano, G., Sub art. 5. Commentario al Testo Unico bancario, a cura di S. </w:t>
      </w:r>
      <w:proofErr w:type="spellStart"/>
      <w:r w:rsidRPr="00E71101">
        <w:rPr>
          <w:rFonts w:cstheme="minorHAnsi"/>
        </w:rPr>
        <w:t>Bonfatti</w:t>
      </w:r>
      <w:proofErr w:type="spellEnd"/>
      <w:r w:rsidRPr="00E71101">
        <w:rPr>
          <w:rFonts w:cstheme="minorHAnsi"/>
        </w:rPr>
        <w:t xml:space="preserve"> – G. Falcone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>
        <w:rPr>
          <w:rFonts w:cstheme="minorHAnsi"/>
        </w:rPr>
        <w:t>)</w:t>
      </w:r>
      <w:r w:rsidRPr="00E71101">
        <w:rPr>
          <w:rFonts w:cstheme="minorHAnsi"/>
        </w:rPr>
        <w:t xml:space="preserve">, Pisa: </w:t>
      </w:r>
      <w:proofErr w:type="spellStart"/>
      <w:r w:rsidRPr="00E71101">
        <w:rPr>
          <w:rFonts w:cstheme="minorHAnsi"/>
        </w:rPr>
        <w:t>Pacini</w:t>
      </w:r>
      <w:proofErr w:type="spellEnd"/>
      <w:r w:rsidRPr="00E71101">
        <w:rPr>
          <w:rFonts w:cstheme="minorHAnsi"/>
        </w:rPr>
        <w:t xml:space="preserve"> Giuridica, 19-22;</w:t>
      </w:r>
    </w:p>
    <w:p w14:paraId="53C1A9AF" w14:textId="1D5A0456" w:rsidR="00982C30" w:rsidRPr="00E71101" w:rsidRDefault="00982C30" w:rsidP="00982C30">
      <w:pPr>
        <w:spacing w:after="120" w:line="264" w:lineRule="auto"/>
        <w:ind w:left="709" w:hanging="709"/>
        <w:jc w:val="both"/>
        <w:rPr>
          <w:rFonts w:cstheme="minorHAnsi"/>
          <w:lang w:val="en-GB"/>
        </w:rPr>
      </w:pPr>
      <w:r w:rsidRPr="00E71101">
        <w:rPr>
          <w:rFonts w:cstheme="minorHAnsi"/>
        </w:rPr>
        <w:t xml:space="preserve">(2016). Gimigliano, G., Commercio Elettronico e Diritto dei Servizi di Pagamento: Uno Sguardo ai Pagamenti </w:t>
      </w:r>
      <w:r w:rsidRPr="00E71101">
        <w:rPr>
          <w:rFonts w:cstheme="minorHAnsi"/>
          <w:i/>
        </w:rPr>
        <w:t>Mobile</w:t>
      </w:r>
      <w:r w:rsidRPr="00E71101">
        <w:rPr>
          <w:rFonts w:cstheme="minorHAnsi"/>
        </w:rPr>
        <w:t xml:space="preserve"> nell’Ordinamento Italiano, in </w:t>
      </w:r>
      <w:r w:rsidRPr="00E71101">
        <w:rPr>
          <w:rFonts w:cstheme="minorHAnsi"/>
          <w:smallCaps/>
        </w:rPr>
        <w:t>Corvese, C. – Gimigliano, G.</w:t>
      </w:r>
      <w:r w:rsidRPr="00E71101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 w:rsidRPr="00E71101">
        <w:rPr>
          <w:rFonts w:cstheme="minorHAnsi"/>
        </w:rPr>
        <w:t xml:space="preserve">), </w:t>
      </w:r>
      <w:r w:rsidRPr="00E71101">
        <w:rPr>
          <w:rFonts w:cstheme="minorHAnsi"/>
          <w:i/>
        </w:rPr>
        <w:t xml:space="preserve">Profili Giuridici del Commercio Elettronico. </w:t>
      </w:r>
      <w:proofErr w:type="spellStart"/>
      <w:r w:rsidRPr="00E71101">
        <w:rPr>
          <w:rFonts w:cstheme="minorHAnsi"/>
          <w:i/>
          <w:lang w:val="en-GB"/>
        </w:rPr>
        <w:t>Una</w:t>
      </w:r>
      <w:proofErr w:type="spellEnd"/>
      <w:r w:rsidRPr="00E71101">
        <w:rPr>
          <w:rFonts w:cstheme="minorHAnsi"/>
          <w:i/>
          <w:lang w:val="en-GB"/>
        </w:rPr>
        <w:t xml:space="preserve"> </w:t>
      </w:r>
      <w:proofErr w:type="spellStart"/>
      <w:r w:rsidRPr="00E71101">
        <w:rPr>
          <w:rFonts w:cstheme="minorHAnsi"/>
          <w:i/>
          <w:lang w:val="en-GB"/>
        </w:rPr>
        <w:t>Giornata</w:t>
      </w:r>
      <w:proofErr w:type="spellEnd"/>
      <w:r w:rsidRPr="00E71101">
        <w:rPr>
          <w:rFonts w:cstheme="minorHAnsi"/>
          <w:i/>
          <w:lang w:val="en-GB"/>
        </w:rPr>
        <w:t xml:space="preserve"> </w:t>
      </w:r>
      <w:proofErr w:type="spellStart"/>
      <w:r w:rsidRPr="00E71101">
        <w:rPr>
          <w:rFonts w:cstheme="minorHAnsi"/>
          <w:i/>
          <w:lang w:val="en-GB"/>
        </w:rPr>
        <w:t>Interdisciplinare</w:t>
      </w:r>
      <w:proofErr w:type="spellEnd"/>
      <w:r w:rsidRPr="00E71101">
        <w:rPr>
          <w:rFonts w:cstheme="minorHAnsi"/>
          <w:i/>
          <w:lang w:val="en-GB"/>
        </w:rPr>
        <w:t xml:space="preserve"> di Studio</w:t>
      </w:r>
      <w:r w:rsidRPr="00E71101">
        <w:rPr>
          <w:rFonts w:cstheme="minorHAnsi"/>
          <w:lang w:val="en-GB"/>
        </w:rPr>
        <w:t xml:space="preserve">, </w:t>
      </w:r>
      <w:proofErr w:type="spellStart"/>
      <w:r w:rsidRPr="00E71101">
        <w:rPr>
          <w:rFonts w:cstheme="minorHAnsi"/>
          <w:lang w:val="en-GB"/>
        </w:rPr>
        <w:t>Pacini</w:t>
      </w:r>
      <w:proofErr w:type="spellEnd"/>
      <w:r w:rsidRPr="00E71101">
        <w:rPr>
          <w:rFonts w:cstheme="minorHAnsi"/>
          <w:lang w:val="en-GB"/>
        </w:rPr>
        <w:t xml:space="preserve">: Pisa, 87 -94; </w:t>
      </w:r>
    </w:p>
    <w:p w14:paraId="47977724" w14:textId="664F48BB" w:rsidR="00982C30" w:rsidRPr="00E71101" w:rsidRDefault="00982C30" w:rsidP="00982C30">
      <w:pPr>
        <w:spacing w:after="120" w:line="264" w:lineRule="auto"/>
        <w:ind w:left="709" w:hanging="709"/>
        <w:jc w:val="both"/>
        <w:rPr>
          <w:rFonts w:cstheme="minorHAnsi"/>
          <w:lang w:val="en-GB"/>
        </w:rPr>
      </w:pPr>
      <w:r w:rsidRPr="00E71101">
        <w:rPr>
          <w:rFonts w:cstheme="minorHAnsi"/>
        </w:rPr>
        <w:t>(2016). Gimigliano, G. – Nava, G., L’Inquadramento Giuridico dei M-</w:t>
      </w:r>
      <w:proofErr w:type="spellStart"/>
      <w:r w:rsidRPr="00E71101">
        <w:rPr>
          <w:rFonts w:cstheme="minorHAnsi"/>
        </w:rPr>
        <w:t>payment</w:t>
      </w:r>
      <w:proofErr w:type="spellEnd"/>
      <w:r w:rsidRPr="00E71101">
        <w:rPr>
          <w:rFonts w:cstheme="minorHAnsi"/>
        </w:rPr>
        <w:t xml:space="preserve">: Profili Ricostruttivi e </w:t>
      </w:r>
      <w:proofErr w:type="spellStart"/>
      <w:r w:rsidRPr="00E71101">
        <w:rPr>
          <w:rFonts w:cstheme="minorHAnsi"/>
        </w:rPr>
        <w:t>Distonìe</w:t>
      </w:r>
      <w:proofErr w:type="spellEnd"/>
      <w:r w:rsidRPr="00E71101">
        <w:rPr>
          <w:rFonts w:cstheme="minorHAnsi"/>
        </w:rPr>
        <w:t xml:space="preserve"> Regolamentari, in </w:t>
      </w:r>
      <w:r w:rsidRPr="00E71101">
        <w:rPr>
          <w:rFonts w:cstheme="minorHAnsi"/>
          <w:smallCaps/>
        </w:rPr>
        <w:t>Falce, V. – Olivieri, G.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 w:rsidRPr="00E71101">
        <w:rPr>
          <w:rFonts w:cstheme="minorHAnsi"/>
        </w:rPr>
        <w:t xml:space="preserve">), </w:t>
      </w:r>
      <w:r w:rsidRPr="00E71101">
        <w:rPr>
          <w:rFonts w:cstheme="minorHAnsi"/>
          <w:i/>
        </w:rPr>
        <w:t xml:space="preserve">Smart </w:t>
      </w:r>
      <w:proofErr w:type="spellStart"/>
      <w:r w:rsidRPr="00E71101">
        <w:rPr>
          <w:rFonts w:cstheme="minorHAnsi"/>
          <w:i/>
        </w:rPr>
        <w:t>cities</w:t>
      </w:r>
      <w:proofErr w:type="spellEnd"/>
      <w:r w:rsidRPr="00E71101">
        <w:rPr>
          <w:rFonts w:cstheme="minorHAnsi"/>
          <w:i/>
        </w:rPr>
        <w:t xml:space="preserve">, </w:t>
      </w:r>
      <w:proofErr w:type="spellStart"/>
      <w:r w:rsidRPr="00E71101">
        <w:rPr>
          <w:rFonts w:cstheme="minorHAnsi"/>
          <w:i/>
        </w:rPr>
        <w:t>Horizon</w:t>
      </w:r>
      <w:proofErr w:type="spellEnd"/>
      <w:r w:rsidRPr="00E71101">
        <w:rPr>
          <w:rFonts w:cstheme="minorHAnsi"/>
          <w:i/>
        </w:rPr>
        <w:t xml:space="preserve"> 2020 e Società Inclusive. </w:t>
      </w:r>
      <w:proofErr w:type="spellStart"/>
      <w:r w:rsidRPr="00E71101">
        <w:rPr>
          <w:rFonts w:cstheme="minorHAnsi"/>
          <w:i/>
          <w:lang w:val="en-GB"/>
        </w:rPr>
        <w:t>Profili</w:t>
      </w:r>
      <w:proofErr w:type="spellEnd"/>
      <w:r w:rsidRPr="00E71101">
        <w:rPr>
          <w:rFonts w:cstheme="minorHAnsi"/>
          <w:i/>
          <w:lang w:val="en-GB"/>
        </w:rPr>
        <w:t xml:space="preserve"> di </w:t>
      </w:r>
      <w:proofErr w:type="spellStart"/>
      <w:r w:rsidRPr="00E71101">
        <w:rPr>
          <w:rFonts w:cstheme="minorHAnsi"/>
          <w:i/>
          <w:lang w:val="en-GB"/>
        </w:rPr>
        <w:t>Diritto</w:t>
      </w:r>
      <w:proofErr w:type="spellEnd"/>
      <w:r w:rsidRPr="00E71101">
        <w:rPr>
          <w:rFonts w:cstheme="minorHAnsi"/>
          <w:i/>
          <w:lang w:val="en-GB"/>
        </w:rPr>
        <w:t xml:space="preserve"> </w:t>
      </w:r>
      <w:proofErr w:type="spellStart"/>
      <w:proofErr w:type="gramStart"/>
      <w:r w:rsidRPr="00E71101">
        <w:rPr>
          <w:rFonts w:cstheme="minorHAnsi"/>
          <w:i/>
          <w:lang w:val="en-GB"/>
        </w:rPr>
        <w:t>della</w:t>
      </w:r>
      <w:proofErr w:type="spellEnd"/>
      <w:proofErr w:type="gramEnd"/>
      <w:r w:rsidRPr="00E71101">
        <w:rPr>
          <w:rFonts w:cstheme="minorHAnsi"/>
          <w:i/>
          <w:lang w:val="en-GB"/>
        </w:rPr>
        <w:t xml:space="preserve"> </w:t>
      </w:r>
      <w:proofErr w:type="spellStart"/>
      <w:r w:rsidRPr="00E71101">
        <w:rPr>
          <w:rFonts w:cstheme="minorHAnsi"/>
          <w:i/>
          <w:lang w:val="en-GB"/>
        </w:rPr>
        <w:t>Concorrenza</w:t>
      </w:r>
      <w:proofErr w:type="spellEnd"/>
      <w:r w:rsidRPr="00E71101">
        <w:rPr>
          <w:rFonts w:cstheme="minorHAnsi"/>
          <w:i/>
          <w:lang w:val="en-GB"/>
        </w:rPr>
        <w:t xml:space="preserve"> e </w:t>
      </w:r>
      <w:proofErr w:type="spellStart"/>
      <w:r w:rsidRPr="00E71101">
        <w:rPr>
          <w:rFonts w:cstheme="minorHAnsi"/>
          <w:i/>
          <w:lang w:val="en-GB"/>
        </w:rPr>
        <w:t>dell’Innovazione</w:t>
      </w:r>
      <w:proofErr w:type="spellEnd"/>
      <w:r w:rsidRPr="00E71101">
        <w:rPr>
          <w:rFonts w:cstheme="minorHAnsi"/>
          <w:lang w:val="en-GB"/>
        </w:rPr>
        <w:t xml:space="preserve">, </w:t>
      </w:r>
      <w:proofErr w:type="spellStart"/>
      <w:r w:rsidRPr="00E71101">
        <w:rPr>
          <w:rFonts w:cstheme="minorHAnsi"/>
          <w:lang w:val="en-GB"/>
        </w:rPr>
        <w:t>Giuffrè</w:t>
      </w:r>
      <w:proofErr w:type="spellEnd"/>
      <w:r w:rsidRPr="00E71101">
        <w:rPr>
          <w:rFonts w:cstheme="minorHAnsi"/>
          <w:lang w:val="en-GB"/>
        </w:rPr>
        <w:t xml:space="preserve">: Milano, 181 - 215; </w:t>
      </w:r>
    </w:p>
    <w:p w14:paraId="18C26E62" w14:textId="46798E81" w:rsidR="00982C30" w:rsidRPr="00E71101" w:rsidRDefault="00982C30" w:rsidP="00982C30">
      <w:pPr>
        <w:spacing w:after="120" w:line="264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t xml:space="preserve">(2016). Gimigliano, G., Il Deposito Titoli in Amministrazione e una Chiave Storica di Lettura, in </w:t>
      </w:r>
      <w:r w:rsidRPr="00E71101">
        <w:rPr>
          <w:rFonts w:cstheme="minorHAnsi"/>
          <w:smallCaps/>
        </w:rPr>
        <w:t>D’Auria, M. – Gimigliano, G. – Vizioli, N.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 w:rsidRPr="00E71101">
        <w:rPr>
          <w:rFonts w:cstheme="minorHAnsi"/>
        </w:rPr>
        <w:t xml:space="preserve">), </w:t>
      </w:r>
      <w:r w:rsidRPr="00E71101">
        <w:rPr>
          <w:rFonts w:cstheme="minorHAnsi"/>
          <w:i/>
        </w:rPr>
        <w:t>Il passato, il presente, il futuro: rileggendo il diritto positivo con metodo storico</w:t>
      </w:r>
      <w:r w:rsidRPr="00E71101">
        <w:rPr>
          <w:rFonts w:cstheme="minorHAnsi"/>
        </w:rPr>
        <w:t xml:space="preserve">, </w:t>
      </w:r>
      <w:proofErr w:type="spellStart"/>
      <w:r w:rsidRPr="00E71101">
        <w:rPr>
          <w:rFonts w:cstheme="minorHAnsi"/>
        </w:rPr>
        <w:t>Pacini</w:t>
      </w:r>
      <w:proofErr w:type="spellEnd"/>
      <w:r w:rsidRPr="00E71101">
        <w:rPr>
          <w:rFonts w:cstheme="minorHAnsi"/>
        </w:rPr>
        <w:t xml:space="preserve">: Pisa, 71-84; </w:t>
      </w:r>
    </w:p>
    <w:p w14:paraId="761151F5" w14:textId="06378905" w:rsidR="00982C30" w:rsidRPr="00E71101" w:rsidRDefault="00982C30" w:rsidP="00982C30">
      <w:pPr>
        <w:pStyle w:val="Titolo2"/>
        <w:spacing w:before="0" w:after="120" w:line="264" w:lineRule="auto"/>
        <w:ind w:left="709" w:hanging="709"/>
        <w:jc w:val="both"/>
        <w:rPr>
          <w:rFonts w:asciiTheme="minorHAnsi" w:hAnsiTheme="minorHAnsi" w:cstheme="minorHAnsi"/>
          <w:b w:val="0"/>
          <w:szCs w:val="22"/>
        </w:rPr>
      </w:pPr>
      <w:r w:rsidRPr="00E71101">
        <w:rPr>
          <w:rFonts w:asciiTheme="minorHAnsi" w:hAnsiTheme="minorHAnsi" w:cstheme="minorHAnsi"/>
          <w:b w:val="0"/>
          <w:szCs w:val="22"/>
        </w:rPr>
        <w:t>(2011). Gimigliano, G.,</w:t>
      </w:r>
      <w:r w:rsidRPr="00E71101">
        <w:rPr>
          <w:rFonts w:asciiTheme="minorHAnsi" w:hAnsiTheme="minorHAnsi" w:cstheme="minorHAnsi"/>
          <w:szCs w:val="22"/>
        </w:rPr>
        <w:t xml:space="preserve"> </w:t>
      </w:r>
      <w:r w:rsidRPr="00E71101">
        <w:rPr>
          <w:rFonts w:asciiTheme="minorHAnsi" w:hAnsiTheme="minorHAnsi" w:cstheme="minorHAnsi"/>
          <w:b w:val="0"/>
          <w:szCs w:val="22"/>
        </w:rPr>
        <w:t xml:space="preserve">Sub art.33. Commento art.114-undecies, in </w:t>
      </w:r>
      <w:r w:rsidRPr="00E71101">
        <w:rPr>
          <w:rFonts w:asciiTheme="minorHAnsi" w:hAnsiTheme="minorHAnsi" w:cstheme="minorHAnsi"/>
          <w:b w:val="0"/>
          <w:smallCaps/>
          <w:szCs w:val="22"/>
        </w:rPr>
        <w:t xml:space="preserve">Mancini – Rispoli Farina - Santoro – </w:t>
      </w:r>
      <w:proofErr w:type="spellStart"/>
      <w:r w:rsidRPr="00E71101">
        <w:rPr>
          <w:rFonts w:asciiTheme="minorHAnsi" w:hAnsiTheme="minorHAnsi" w:cstheme="minorHAnsi"/>
          <w:b w:val="0"/>
          <w:smallCaps/>
          <w:szCs w:val="22"/>
        </w:rPr>
        <w:t>Sciarrone</w:t>
      </w:r>
      <w:proofErr w:type="spellEnd"/>
      <w:r w:rsidRPr="00E71101">
        <w:rPr>
          <w:rFonts w:asciiTheme="minorHAnsi" w:hAnsiTheme="minorHAnsi" w:cstheme="minorHAnsi"/>
          <w:b w:val="0"/>
          <w:smallCaps/>
          <w:szCs w:val="22"/>
        </w:rPr>
        <w:t xml:space="preserve"> </w:t>
      </w:r>
      <w:proofErr w:type="spellStart"/>
      <w:r w:rsidRPr="00E71101">
        <w:rPr>
          <w:rFonts w:asciiTheme="minorHAnsi" w:hAnsiTheme="minorHAnsi" w:cstheme="minorHAnsi"/>
          <w:b w:val="0"/>
          <w:smallCaps/>
          <w:szCs w:val="22"/>
        </w:rPr>
        <w:t>Alibrandi</w:t>
      </w:r>
      <w:proofErr w:type="spellEnd"/>
      <w:r w:rsidRPr="00E71101">
        <w:rPr>
          <w:rFonts w:asciiTheme="minorHAnsi" w:hAnsiTheme="minorHAnsi" w:cstheme="minorHAnsi"/>
          <w:b w:val="0"/>
          <w:smallCaps/>
          <w:szCs w:val="22"/>
        </w:rPr>
        <w:t xml:space="preserve"> – Troiano</w:t>
      </w:r>
      <w:r w:rsidRPr="00E71101">
        <w:rPr>
          <w:rFonts w:asciiTheme="minorHAnsi" w:hAnsiTheme="minorHAnsi" w:cstheme="minorHAnsi"/>
          <w:b w:val="0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b w:val="0"/>
          <w:szCs w:val="22"/>
        </w:rPr>
        <w:t>eds</w:t>
      </w:r>
      <w:proofErr w:type="spellEnd"/>
      <w:r w:rsidRPr="00E71101">
        <w:rPr>
          <w:rFonts w:asciiTheme="minorHAnsi" w:hAnsiTheme="minorHAnsi" w:cstheme="minorHAnsi"/>
          <w:b w:val="0"/>
          <w:szCs w:val="22"/>
        </w:rPr>
        <w:t xml:space="preserve">), </w:t>
      </w:r>
      <w:r w:rsidRPr="00E71101">
        <w:rPr>
          <w:rFonts w:asciiTheme="minorHAnsi" w:hAnsiTheme="minorHAnsi" w:cstheme="minorHAnsi"/>
          <w:b w:val="0"/>
          <w:i/>
          <w:szCs w:val="22"/>
        </w:rPr>
        <w:t>La nuova disciplina dei servizi di pagamento</w:t>
      </w:r>
      <w:r w:rsidRPr="00E71101">
        <w:rPr>
          <w:rFonts w:asciiTheme="minorHAnsi" w:hAnsiTheme="minorHAnsi" w:cstheme="minorHAnsi"/>
          <w:b w:val="0"/>
          <w:szCs w:val="22"/>
        </w:rPr>
        <w:t xml:space="preserve">, </w:t>
      </w:r>
      <w:proofErr w:type="spellStart"/>
      <w:r w:rsidRPr="00E71101">
        <w:rPr>
          <w:rFonts w:asciiTheme="minorHAnsi" w:hAnsiTheme="minorHAnsi" w:cstheme="minorHAnsi"/>
          <w:b w:val="0"/>
          <w:szCs w:val="22"/>
        </w:rPr>
        <w:t>Giappichelli</w:t>
      </w:r>
      <w:proofErr w:type="spellEnd"/>
      <w:r w:rsidRPr="00E71101">
        <w:rPr>
          <w:rFonts w:asciiTheme="minorHAnsi" w:hAnsiTheme="minorHAnsi" w:cstheme="minorHAnsi"/>
          <w:b w:val="0"/>
          <w:szCs w:val="22"/>
        </w:rPr>
        <w:t xml:space="preserve">: Torino, 461-468;   </w:t>
      </w:r>
    </w:p>
    <w:p w14:paraId="1182123A" w14:textId="1ADCCFDF" w:rsidR="00982C30" w:rsidRPr="00E71101" w:rsidRDefault="00982C30" w:rsidP="00982C30">
      <w:pPr>
        <w:pStyle w:val="Titolo2"/>
        <w:spacing w:before="0" w:after="120" w:line="264" w:lineRule="auto"/>
        <w:ind w:left="709" w:hanging="709"/>
        <w:jc w:val="both"/>
        <w:rPr>
          <w:rFonts w:asciiTheme="minorHAnsi" w:hAnsiTheme="minorHAnsi" w:cstheme="minorHAnsi"/>
          <w:b w:val="0"/>
          <w:szCs w:val="22"/>
        </w:rPr>
      </w:pPr>
      <w:r w:rsidRPr="00E71101">
        <w:rPr>
          <w:rFonts w:asciiTheme="minorHAnsi" w:hAnsiTheme="minorHAnsi" w:cstheme="minorHAnsi"/>
          <w:b w:val="0"/>
          <w:szCs w:val="22"/>
        </w:rPr>
        <w:t xml:space="preserve">(2010). Gimigliano, G., Commento Art. 114 bis – 114 </w:t>
      </w:r>
      <w:proofErr w:type="spellStart"/>
      <w:r w:rsidRPr="00E71101">
        <w:rPr>
          <w:rFonts w:asciiTheme="minorHAnsi" w:hAnsiTheme="minorHAnsi" w:cstheme="minorHAnsi"/>
          <w:b w:val="0"/>
          <w:szCs w:val="22"/>
        </w:rPr>
        <w:t>quinquies</w:t>
      </w:r>
      <w:proofErr w:type="spellEnd"/>
      <w:r w:rsidRPr="00E71101">
        <w:rPr>
          <w:rFonts w:asciiTheme="minorHAnsi" w:hAnsiTheme="minorHAnsi" w:cstheme="minorHAnsi"/>
          <w:b w:val="0"/>
          <w:szCs w:val="22"/>
        </w:rPr>
        <w:t xml:space="preserve">, in </w:t>
      </w:r>
      <w:r w:rsidRPr="00E71101">
        <w:rPr>
          <w:rFonts w:asciiTheme="minorHAnsi" w:hAnsiTheme="minorHAnsi" w:cstheme="minorHAnsi"/>
          <w:b w:val="0"/>
          <w:smallCaps/>
          <w:szCs w:val="22"/>
        </w:rPr>
        <w:t>Porzio</w:t>
      </w:r>
      <w:r w:rsidRPr="00E71101">
        <w:rPr>
          <w:rFonts w:asciiTheme="minorHAnsi" w:hAnsiTheme="minorHAnsi" w:cstheme="minorHAnsi"/>
          <w:smallCaps/>
        </w:rPr>
        <w:t xml:space="preserve">, </w:t>
      </w:r>
      <w:r w:rsidRPr="00E71101">
        <w:rPr>
          <w:rFonts w:asciiTheme="minorHAnsi" w:hAnsiTheme="minorHAnsi" w:cstheme="minorHAnsi"/>
          <w:b w:val="0"/>
          <w:smallCaps/>
        </w:rPr>
        <w:t>M.</w:t>
      </w:r>
      <w:r w:rsidRPr="00E71101">
        <w:rPr>
          <w:rFonts w:asciiTheme="minorHAnsi" w:hAnsiTheme="minorHAnsi" w:cstheme="minorHAnsi"/>
          <w:b w:val="0"/>
          <w:smallCaps/>
          <w:szCs w:val="22"/>
        </w:rPr>
        <w:t xml:space="preserve"> – Santoro</w:t>
      </w:r>
      <w:r w:rsidRPr="00E71101">
        <w:rPr>
          <w:rFonts w:asciiTheme="minorHAnsi" w:hAnsiTheme="minorHAnsi" w:cstheme="minorHAnsi"/>
          <w:smallCaps/>
        </w:rPr>
        <w:t xml:space="preserve">, </w:t>
      </w:r>
      <w:r w:rsidRPr="00E71101">
        <w:rPr>
          <w:rFonts w:asciiTheme="minorHAnsi" w:hAnsiTheme="minorHAnsi" w:cstheme="minorHAnsi"/>
          <w:b w:val="0"/>
          <w:smallCaps/>
        </w:rPr>
        <w:t>V.</w:t>
      </w:r>
      <w:r w:rsidRPr="00E71101">
        <w:rPr>
          <w:rFonts w:asciiTheme="minorHAnsi" w:hAnsiTheme="minorHAnsi" w:cstheme="minorHAnsi"/>
          <w:b w:val="0"/>
          <w:smallCaps/>
          <w:szCs w:val="22"/>
        </w:rPr>
        <w:t xml:space="preserve"> – Rispoli</w:t>
      </w:r>
      <w:r w:rsidRPr="00E71101">
        <w:rPr>
          <w:rFonts w:asciiTheme="minorHAnsi" w:hAnsiTheme="minorHAnsi" w:cstheme="minorHAnsi"/>
          <w:smallCaps/>
        </w:rPr>
        <w:t xml:space="preserve">, </w:t>
      </w:r>
      <w:r w:rsidRPr="00E71101">
        <w:rPr>
          <w:rFonts w:asciiTheme="minorHAnsi" w:hAnsiTheme="minorHAnsi" w:cstheme="minorHAnsi"/>
          <w:b w:val="0"/>
          <w:smallCaps/>
        </w:rPr>
        <w:t>M.</w:t>
      </w:r>
      <w:r w:rsidRPr="00E71101">
        <w:rPr>
          <w:rFonts w:asciiTheme="minorHAnsi" w:hAnsiTheme="minorHAnsi" w:cstheme="minorHAnsi"/>
          <w:b w:val="0"/>
          <w:smallCaps/>
          <w:szCs w:val="22"/>
        </w:rPr>
        <w:t xml:space="preserve"> – Belli</w:t>
      </w:r>
      <w:r w:rsidRPr="00E71101">
        <w:rPr>
          <w:rFonts w:asciiTheme="minorHAnsi" w:hAnsiTheme="minorHAnsi" w:cstheme="minorHAnsi"/>
          <w:smallCaps/>
        </w:rPr>
        <w:t xml:space="preserve">, </w:t>
      </w:r>
      <w:r w:rsidRPr="00E71101">
        <w:rPr>
          <w:rFonts w:asciiTheme="minorHAnsi" w:hAnsiTheme="minorHAnsi" w:cstheme="minorHAnsi"/>
          <w:b w:val="0"/>
          <w:smallCaps/>
        </w:rPr>
        <w:t>F.</w:t>
      </w:r>
      <w:r w:rsidRPr="00E71101">
        <w:rPr>
          <w:rFonts w:asciiTheme="minorHAnsi" w:hAnsiTheme="minorHAnsi" w:cstheme="minorHAnsi"/>
          <w:b w:val="0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b w:val="0"/>
        </w:rPr>
        <w:t>eds</w:t>
      </w:r>
      <w:proofErr w:type="spellEnd"/>
      <w:r w:rsidRPr="00E71101">
        <w:rPr>
          <w:rFonts w:asciiTheme="minorHAnsi" w:hAnsiTheme="minorHAnsi" w:cstheme="minorHAnsi"/>
          <w:b w:val="0"/>
          <w:szCs w:val="22"/>
        </w:rPr>
        <w:t xml:space="preserve">), </w:t>
      </w:r>
      <w:r w:rsidRPr="00E71101">
        <w:rPr>
          <w:rFonts w:asciiTheme="minorHAnsi" w:hAnsiTheme="minorHAnsi" w:cstheme="minorHAnsi"/>
          <w:b w:val="0"/>
          <w:i/>
          <w:szCs w:val="22"/>
        </w:rPr>
        <w:t>Commentario al Testo Unico bancario</w:t>
      </w:r>
      <w:r w:rsidRPr="00E71101">
        <w:rPr>
          <w:rFonts w:asciiTheme="minorHAnsi" w:hAnsiTheme="minorHAnsi" w:cstheme="minorHAnsi"/>
          <w:b w:val="0"/>
          <w:szCs w:val="22"/>
        </w:rPr>
        <w:t xml:space="preserve">, </w:t>
      </w:r>
      <w:proofErr w:type="spellStart"/>
      <w:r w:rsidRPr="00E71101">
        <w:rPr>
          <w:rFonts w:asciiTheme="minorHAnsi" w:hAnsiTheme="minorHAnsi" w:cstheme="minorHAnsi"/>
          <w:b w:val="0"/>
          <w:szCs w:val="22"/>
        </w:rPr>
        <w:t>Giappichelli</w:t>
      </w:r>
      <w:proofErr w:type="spellEnd"/>
      <w:r w:rsidRPr="00E71101">
        <w:rPr>
          <w:rFonts w:asciiTheme="minorHAnsi" w:hAnsiTheme="minorHAnsi" w:cstheme="minorHAnsi"/>
          <w:b w:val="0"/>
          <w:szCs w:val="22"/>
        </w:rPr>
        <w:t xml:space="preserve">, Milano, 894-912;   </w:t>
      </w:r>
    </w:p>
    <w:p w14:paraId="4601F60A" w14:textId="0DD2ABA2" w:rsidR="00982C30" w:rsidRPr="00E71101" w:rsidRDefault="00982C30" w:rsidP="00982C30">
      <w:pPr>
        <w:pStyle w:val="Titolo2"/>
        <w:spacing w:before="0" w:after="120" w:line="264" w:lineRule="auto"/>
        <w:ind w:left="709" w:hanging="709"/>
        <w:jc w:val="both"/>
        <w:rPr>
          <w:rFonts w:asciiTheme="minorHAnsi" w:hAnsiTheme="minorHAnsi" w:cstheme="minorHAnsi"/>
          <w:b w:val="0"/>
          <w:szCs w:val="22"/>
        </w:rPr>
      </w:pPr>
      <w:r w:rsidRPr="00E71101">
        <w:rPr>
          <w:rFonts w:asciiTheme="minorHAnsi" w:hAnsiTheme="minorHAnsi" w:cstheme="minorHAnsi"/>
          <w:b w:val="0"/>
        </w:rPr>
        <w:t xml:space="preserve">(2010). Gimigliano, G. – </w:t>
      </w:r>
      <w:proofErr w:type="spellStart"/>
      <w:r w:rsidRPr="00E71101">
        <w:rPr>
          <w:rFonts w:asciiTheme="minorHAnsi" w:hAnsiTheme="minorHAnsi" w:cstheme="minorHAnsi"/>
          <w:b w:val="0"/>
        </w:rPr>
        <w:t>Nappini</w:t>
      </w:r>
      <w:proofErr w:type="spellEnd"/>
      <w:r w:rsidRPr="00E71101">
        <w:rPr>
          <w:rFonts w:asciiTheme="minorHAnsi" w:hAnsiTheme="minorHAnsi" w:cstheme="minorHAnsi"/>
          <w:b w:val="0"/>
        </w:rPr>
        <w:t xml:space="preserve">, C., Commento Art. 13, in </w:t>
      </w:r>
      <w:r w:rsidRPr="00E71101">
        <w:rPr>
          <w:rFonts w:asciiTheme="minorHAnsi" w:hAnsiTheme="minorHAnsi" w:cstheme="minorHAnsi"/>
          <w:b w:val="0"/>
          <w:smallCaps/>
        </w:rPr>
        <w:t xml:space="preserve">Irace, A., Rispoli Farina, M. </w:t>
      </w:r>
      <w:r w:rsidRPr="00E71101">
        <w:rPr>
          <w:rFonts w:asciiTheme="minorHAnsi" w:hAnsiTheme="minorHAnsi" w:cstheme="minorHAnsi"/>
          <w:b w:val="0"/>
        </w:rPr>
        <w:t>(</w:t>
      </w:r>
      <w:proofErr w:type="spellStart"/>
      <w:r>
        <w:rPr>
          <w:rFonts w:asciiTheme="minorHAnsi" w:hAnsiTheme="minorHAnsi" w:cstheme="minorHAnsi"/>
          <w:b w:val="0"/>
        </w:rPr>
        <w:t>eds</w:t>
      </w:r>
      <w:proofErr w:type="spellEnd"/>
      <w:r w:rsidRPr="00E71101">
        <w:rPr>
          <w:rFonts w:asciiTheme="minorHAnsi" w:hAnsiTheme="minorHAnsi" w:cstheme="minorHAnsi"/>
          <w:b w:val="0"/>
        </w:rPr>
        <w:t xml:space="preserve">), L’attuazione della Direttiva MIFID, Torino: </w:t>
      </w:r>
      <w:proofErr w:type="spellStart"/>
      <w:r w:rsidRPr="00E71101">
        <w:rPr>
          <w:rFonts w:asciiTheme="minorHAnsi" w:hAnsiTheme="minorHAnsi" w:cstheme="minorHAnsi"/>
          <w:b w:val="0"/>
        </w:rPr>
        <w:t>Giappichelli</w:t>
      </w:r>
      <w:proofErr w:type="spellEnd"/>
      <w:r w:rsidRPr="00E71101">
        <w:rPr>
          <w:rFonts w:asciiTheme="minorHAnsi" w:hAnsiTheme="minorHAnsi" w:cstheme="minorHAnsi"/>
          <w:b w:val="0"/>
        </w:rPr>
        <w:t>, 382 – 393;</w:t>
      </w:r>
    </w:p>
    <w:p w14:paraId="5448B599" w14:textId="75801993" w:rsidR="00982C30" w:rsidRPr="00E71101" w:rsidRDefault="00982C30" w:rsidP="00982C30">
      <w:pPr>
        <w:spacing w:after="120" w:line="264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t xml:space="preserve">(2010). Gimigliano, G., Commento Art. 114 </w:t>
      </w:r>
      <w:proofErr w:type="spellStart"/>
      <w:r w:rsidRPr="00E71101">
        <w:rPr>
          <w:rFonts w:cstheme="minorHAnsi"/>
        </w:rPr>
        <w:t>sexies</w:t>
      </w:r>
      <w:proofErr w:type="spellEnd"/>
      <w:r w:rsidRPr="00E71101">
        <w:rPr>
          <w:rFonts w:cstheme="minorHAnsi"/>
        </w:rPr>
        <w:t xml:space="preserve"> – 114 </w:t>
      </w:r>
      <w:proofErr w:type="spellStart"/>
      <w:r w:rsidRPr="00E71101">
        <w:rPr>
          <w:rFonts w:cstheme="minorHAnsi"/>
        </w:rPr>
        <w:t>undecies</w:t>
      </w:r>
      <w:proofErr w:type="spellEnd"/>
      <w:r w:rsidRPr="00E71101">
        <w:rPr>
          <w:rFonts w:cstheme="minorHAnsi"/>
        </w:rPr>
        <w:t xml:space="preserve">, in </w:t>
      </w:r>
      <w:r w:rsidRPr="00E71101">
        <w:rPr>
          <w:rFonts w:cstheme="minorHAnsi"/>
          <w:smallCaps/>
        </w:rPr>
        <w:t>Porzio, M. – Santoro, V. – Rispoli, M. – Belli, F.</w:t>
      </w:r>
      <w:r w:rsidRPr="00E71101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 w:rsidRPr="00E71101">
        <w:rPr>
          <w:rFonts w:cstheme="minorHAnsi"/>
        </w:rPr>
        <w:t xml:space="preserve">), </w:t>
      </w:r>
      <w:r w:rsidRPr="00E71101">
        <w:rPr>
          <w:rFonts w:cstheme="minorHAnsi"/>
          <w:i/>
        </w:rPr>
        <w:t>Commentario al Testo Unico bancario</w:t>
      </w:r>
      <w:r w:rsidRPr="00E71101">
        <w:rPr>
          <w:rFonts w:cstheme="minorHAnsi"/>
        </w:rPr>
        <w:t xml:space="preserve">, </w:t>
      </w:r>
      <w:proofErr w:type="spellStart"/>
      <w:r w:rsidRPr="00E71101">
        <w:rPr>
          <w:rFonts w:cstheme="minorHAnsi"/>
        </w:rPr>
        <w:t>Giappichelli</w:t>
      </w:r>
      <w:proofErr w:type="spellEnd"/>
      <w:r w:rsidRPr="00E71101">
        <w:rPr>
          <w:rFonts w:cstheme="minorHAnsi"/>
        </w:rPr>
        <w:t>, Milano, 916 – 929;</w:t>
      </w:r>
    </w:p>
    <w:p w14:paraId="046B91DE" w14:textId="01B9C4AE" w:rsidR="00982C30" w:rsidRPr="00E71101" w:rsidRDefault="00982C30" w:rsidP="00982C30">
      <w:pPr>
        <w:spacing w:after="120" w:line="264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t xml:space="preserve">(2010). Gimigliano, G., Commento Art. 114-quaterdecies – 114 </w:t>
      </w:r>
      <w:proofErr w:type="spellStart"/>
      <w:r w:rsidRPr="00E71101">
        <w:rPr>
          <w:rFonts w:cstheme="minorHAnsi"/>
        </w:rPr>
        <w:t>sexiesdecies</w:t>
      </w:r>
      <w:proofErr w:type="spellEnd"/>
      <w:r w:rsidRPr="00E71101">
        <w:rPr>
          <w:rFonts w:cstheme="minorHAnsi"/>
        </w:rPr>
        <w:t xml:space="preserve">, in </w:t>
      </w:r>
      <w:r w:rsidRPr="00E71101">
        <w:rPr>
          <w:rFonts w:cstheme="minorHAnsi"/>
          <w:smallCaps/>
        </w:rPr>
        <w:t>Porzio, M. – Santoro, V. – Rispoli, M. – Belli, F.</w:t>
      </w:r>
      <w:r w:rsidRPr="00E71101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 w:rsidRPr="00E71101">
        <w:rPr>
          <w:rFonts w:cstheme="minorHAnsi"/>
        </w:rPr>
        <w:t xml:space="preserve">), </w:t>
      </w:r>
      <w:r w:rsidRPr="00E71101">
        <w:rPr>
          <w:rFonts w:cstheme="minorHAnsi"/>
          <w:i/>
        </w:rPr>
        <w:t>Commentario al Testo Unico bancario</w:t>
      </w:r>
      <w:r w:rsidRPr="00E71101">
        <w:rPr>
          <w:rFonts w:cstheme="minorHAnsi"/>
        </w:rPr>
        <w:t xml:space="preserve">, </w:t>
      </w:r>
      <w:proofErr w:type="spellStart"/>
      <w:r w:rsidRPr="00E71101">
        <w:rPr>
          <w:rFonts w:cstheme="minorHAnsi"/>
        </w:rPr>
        <w:t>Giappichelli</w:t>
      </w:r>
      <w:proofErr w:type="spellEnd"/>
      <w:r w:rsidRPr="00E71101">
        <w:rPr>
          <w:rFonts w:cstheme="minorHAnsi"/>
        </w:rPr>
        <w:t>, Milano, 943 – 947;</w:t>
      </w:r>
    </w:p>
    <w:p w14:paraId="2DC7989D" w14:textId="4EBAE615" w:rsidR="00982C30" w:rsidRPr="00E71101" w:rsidRDefault="00982C30" w:rsidP="00982C30">
      <w:pPr>
        <w:spacing w:after="120" w:line="264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t xml:space="preserve">(2008). Gimigliano, G., La trasparenza dei servizi di pagamento: profili ricostruttivi della disciplina comunitaria, in </w:t>
      </w:r>
      <w:proofErr w:type="spellStart"/>
      <w:r w:rsidRPr="00E71101">
        <w:rPr>
          <w:rFonts w:cstheme="minorHAnsi"/>
          <w:smallCaps/>
        </w:rPr>
        <w:t>Perassi</w:t>
      </w:r>
      <w:proofErr w:type="spellEnd"/>
      <w:r w:rsidRPr="00E71101">
        <w:rPr>
          <w:rFonts w:cstheme="minorHAnsi"/>
          <w:smallCaps/>
        </w:rPr>
        <w:t>, M. – Mancini, M.</w:t>
      </w:r>
      <w:r w:rsidRPr="00E71101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 w:rsidRPr="00E71101">
        <w:rPr>
          <w:rFonts w:cstheme="minorHAnsi"/>
        </w:rPr>
        <w:t>),</w:t>
      </w:r>
      <w:r w:rsidRPr="00E71101">
        <w:rPr>
          <w:rFonts w:cstheme="minorHAnsi"/>
          <w:i/>
        </w:rPr>
        <w:t xml:space="preserve"> Il nuovo quadro normativo comunitario dei servizi di pagamento. Prime Riflessioni</w:t>
      </w:r>
      <w:r w:rsidRPr="00E71101">
        <w:rPr>
          <w:rFonts w:cstheme="minorHAnsi"/>
        </w:rPr>
        <w:t xml:space="preserve">, Quaderni di ricerca giuridica della Banca d’Italia, Roma, 77-94;  </w:t>
      </w:r>
    </w:p>
    <w:p w14:paraId="5D3683E5" w14:textId="6F844A37" w:rsidR="00982C30" w:rsidRPr="00E71101" w:rsidRDefault="00982C30" w:rsidP="00982C30">
      <w:pPr>
        <w:spacing w:after="120" w:line="264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lastRenderedPageBreak/>
        <w:t xml:space="preserve">(2005). Gimigliano, G., Sulla genesi delle direttive 2000/46 e 2000/28 CE, in </w:t>
      </w:r>
      <w:proofErr w:type="spellStart"/>
      <w:r w:rsidRPr="00E71101">
        <w:rPr>
          <w:rFonts w:cstheme="minorHAnsi"/>
          <w:smallCaps/>
        </w:rPr>
        <w:t>Spena</w:t>
      </w:r>
      <w:proofErr w:type="spellEnd"/>
      <w:r w:rsidRPr="00E71101">
        <w:rPr>
          <w:rFonts w:cstheme="minorHAnsi"/>
          <w:smallCaps/>
        </w:rPr>
        <w:t>, A. – Gimigliano, G.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 w:rsidRPr="00E71101">
        <w:rPr>
          <w:rFonts w:cstheme="minorHAnsi"/>
        </w:rPr>
        <w:t xml:space="preserve">), </w:t>
      </w:r>
      <w:r w:rsidRPr="00E71101">
        <w:rPr>
          <w:rFonts w:cstheme="minorHAnsi"/>
          <w:i/>
        </w:rPr>
        <w:t>Gli Istituti di Moneta Elettronica</w:t>
      </w:r>
      <w:r w:rsidRPr="00E71101">
        <w:rPr>
          <w:rFonts w:cstheme="minorHAnsi"/>
        </w:rPr>
        <w:t xml:space="preserve">, Milano: </w:t>
      </w:r>
      <w:proofErr w:type="spellStart"/>
      <w:r w:rsidRPr="00E71101">
        <w:rPr>
          <w:rFonts w:cstheme="minorHAnsi"/>
        </w:rPr>
        <w:t>Giuffrè</w:t>
      </w:r>
      <w:proofErr w:type="spellEnd"/>
      <w:r w:rsidRPr="00E71101">
        <w:rPr>
          <w:rFonts w:cstheme="minorHAnsi"/>
        </w:rPr>
        <w:t xml:space="preserve">, 87 – 93;             </w:t>
      </w:r>
    </w:p>
    <w:p w14:paraId="0F6EBF43" w14:textId="511B2EEC" w:rsidR="00982C30" w:rsidRPr="00E71101" w:rsidRDefault="00982C30" w:rsidP="00982C30">
      <w:pPr>
        <w:spacing w:after="120" w:line="264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t xml:space="preserve">(2005). Gimigliano, G., Sistemi di pagamento e diritto della concorrenza. Il diritto europeo della concorrenza e gli orientamenti comunitari, in </w:t>
      </w:r>
      <w:r w:rsidRPr="00E71101">
        <w:rPr>
          <w:rFonts w:cstheme="minorHAnsi"/>
          <w:smallCaps/>
        </w:rPr>
        <w:t>Carriero, G. – Santoro, V.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eds</w:t>
      </w:r>
      <w:proofErr w:type="spellEnd"/>
      <w:r w:rsidRPr="00E71101">
        <w:rPr>
          <w:rFonts w:cstheme="minorHAnsi"/>
        </w:rPr>
        <w:t xml:space="preserve">), </w:t>
      </w:r>
      <w:r w:rsidRPr="00E71101">
        <w:rPr>
          <w:rFonts w:cstheme="minorHAnsi"/>
          <w:i/>
        </w:rPr>
        <w:t>Il sistema dei pagamenti tra diritto ed economia</w:t>
      </w:r>
      <w:r w:rsidRPr="00E71101">
        <w:rPr>
          <w:rFonts w:cstheme="minorHAnsi"/>
        </w:rPr>
        <w:t xml:space="preserve">, Quaderni di Giurisprudenza Commerciale, Milano: </w:t>
      </w:r>
      <w:proofErr w:type="spellStart"/>
      <w:r w:rsidRPr="00E71101">
        <w:rPr>
          <w:rFonts w:cstheme="minorHAnsi"/>
        </w:rPr>
        <w:t>Giuffrè</w:t>
      </w:r>
      <w:proofErr w:type="spellEnd"/>
      <w:r w:rsidRPr="00E71101">
        <w:rPr>
          <w:rFonts w:cstheme="minorHAnsi"/>
        </w:rPr>
        <w:t xml:space="preserve">, 557-613;  </w:t>
      </w:r>
    </w:p>
    <w:p w14:paraId="26AC235D" w14:textId="4515488F" w:rsidR="00982C30" w:rsidRPr="00E71101" w:rsidRDefault="00982C30" w:rsidP="00982C30">
      <w:pPr>
        <w:spacing w:after="120" w:line="264" w:lineRule="auto"/>
        <w:ind w:left="709" w:hanging="709"/>
        <w:jc w:val="both"/>
        <w:rPr>
          <w:rFonts w:cstheme="minorHAnsi"/>
        </w:rPr>
      </w:pPr>
      <w:r w:rsidRPr="00E71101">
        <w:rPr>
          <w:rFonts w:cstheme="minorHAnsi"/>
        </w:rPr>
        <w:t xml:space="preserve">(2005). Gimigliano, G., Gli Istituti di Moneta Elettronica. Coordinate Normative, in </w:t>
      </w:r>
      <w:r w:rsidRPr="00E71101">
        <w:rPr>
          <w:rFonts w:cstheme="minorHAnsi"/>
          <w:smallCaps/>
        </w:rPr>
        <w:t>Rispoli Farina – Rotondo</w:t>
      </w:r>
      <w:r>
        <w:rPr>
          <w:rFonts w:cstheme="minorHAnsi"/>
        </w:rPr>
        <w:t>, G. (</w:t>
      </w:r>
      <w:proofErr w:type="spellStart"/>
      <w:r>
        <w:rPr>
          <w:rFonts w:cstheme="minorHAnsi"/>
        </w:rPr>
        <w:t>eds</w:t>
      </w:r>
      <w:proofErr w:type="spellEnd"/>
      <w:r w:rsidRPr="00E71101">
        <w:rPr>
          <w:rFonts w:cstheme="minorHAnsi"/>
        </w:rPr>
        <w:t xml:space="preserve">), </w:t>
      </w:r>
      <w:r w:rsidRPr="00E71101">
        <w:rPr>
          <w:rFonts w:cstheme="minorHAnsi"/>
          <w:i/>
        </w:rPr>
        <w:t>Il Mercato Finanziario</w:t>
      </w:r>
      <w:r w:rsidRPr="00E71101">
        <w:rPr>
          <w:rFonts w:cstheme="minorHAnsi"/>
        </w:rPr>
        <w:t xml:space="preserve">, Milano: </w:t>
      </w:r>
      <w:proofErr w:type="spellStart"/>
      <w:r w:rsidRPr="00E71101">
        <w:rPr>
          <w:rFonts w:cstheme="minorHAnsi"/>
        </w:rPr>
        <w:t>Giuffré</w:t>
      </w:r>
      <w:proofErr w:type="spellEnd"/>
      <w:r w:rsidRPr="00E71101">
        <w:rPr>
          <w:rFonts w:cstheme="minorHAnsi"/>
        </w:rPr>
        <w:t>, 221 – 225.</w:t>
      </w:r>
    </w:p>
    <w:p w14:paraId="34D57F34" w14:textId="77777777" w:rsidR="00982C30" w:rsidRPr="00A77B96" w:rsidRDefault="00982C30" w:rsidP="00982C30">
      <w:pPr>
        <w:spacing w:after="0" w:line="240" w:lineRule="auto"/>
        <w:rPr>
          <w:b/>
          <w:sz w:val="28"/>
          <w:szCs w:val="28"/>
          <w:lang w:val="en-US"/>
        </w:rPr>
      </w:pPr>
      <w:r w:rsidRPr="00A77B96">
        <w:rPr>
          <w:b/>
          <w:sz w:val="28"/>
          <w:szCs w:val="28"/>
          <w:lang w:val="en-US"/>
        </w:rPr>
        <w:t>Edited books:</w:t>
      </w:r>
    </w:p>
    <w:p w14:paraId="7D7DAE40" w14:textId="77777777" w:rsidR="00982C30" w:rsidRDefault="00982C30" w:rsidP="00982C30">
      <w:pPr>
        <w:widowControl w:val="0"/>
        <w:autoSpaceDE w:val="0"/>
        <w:autoSpaceDN w:val="0"/>
        <w:adjustRightInd w:val="0"/>
        <w:spacing w:after="0" w:line="252" w:lineRule="auto"/>
        <w:jc w:val="both"/>
      </w:pPr>
    </w:p>
    <w:p w14:paraId="5992CE93" w14:textId="77777777" w:rsidR="00982C30" w:rsidRPr="005251B9" w:rsidRDefault="00982C30" w:rsidP="00982C30">
      <w:pPr>
        <w:widowControl w:val="0"/>
        <w:autoSpaceDE w:val="0"/>
        <w:autoSpaceDN w:val="0"/>
        <w:adjustRightInd w:val="0"/>
        <w:spacing w:after="120" w:line="240" w:lineRule="auto"/>
        <w:ind w:left="709" w:hanging="709"/>
        <w:jc w:val="both"/>
      </w:pPr>
      <w:r>
        <w:t>(2016).</w:t>
      </w:r>
      <w:r w:rsidRPr="005251B9">
        <w:t xml:space="preserve"> Corvese, C. – Gimigliano, G. (</w:t>
      </w:r>
      <w:proofErr w:type="spellStart"/>
      <w:r>
        <w:t>eds</w:t>
      </w:r>
      <w:proofErr w:type="spellEnd"/>
      <w:r w:rsidRPr="005251B9">
        <w:t xml:space="preserve">), </w:t>
      </w:r>
      <w:r w:rsidRPr="0009004F">
        <w:rPr>
          <w:i/>
        </w:rPr>
        <w:t xml:space="preserve">Profili giuridici del commercio elettronico. </w:t>
      </w:r>
      <w:proofErr w:type="spellStart"/>
      <w:r w:rsidRPr="0009004F">
        <w:rPr>
          <w:i/>
          <w:lang w:val="en-GB"/>
        </w:rPr>
        <w:t>Una</w:t>
      </w:r>
      <w:proofErr w:type="spellEnd"/>
      <w:r w:rsidRPr="0009004F">
        <w:rPr>
          <w:i/>
          <w:lang w:val="en-GB"/>
        </w:rPr>
        <w:t xml:space="preserve"> </w:t>
      </w:r>
      <w:proofErr w:type="spellStart"/>
      <w:r w:rsidRPr="0009004F">
        <w:rPr>
          <w:i/>
          <w:lang w:val="en-GB"/>
        </w:rPr>
        <w:t>giornata</w:t>
      </w:r>
      <w:proofErr w:type="spellEnd"/>
      <w:r w:rsidRPr="0009004F">
        <w:rPr>
          <w:i/>
          <w:lang w:val="en-GB"/>
        </w:rPr>
        <w:t xml:space="preserve"> </w:t>
      </w:r>
      <w:proofErr w:type="spellStart"/>
      <w:r w:rsidRPr="0009004F">
        <w:rPr>
          <w:i/>
          <w:lang w:val="en-GB"/>
        </w:rPr>
        <w:t>interdisciplinare</w:t>
      </w:r>
      <w:proofErr w:type="spellEnd"/>
      <w:r w:rsidRPr="0009004F">
        <w:rPr>
          <w:i/>
          <w:lang w:val="en-GB"/>
        </w:rPr>
        <w:t xml:space="preserve"> di studio</w:t>
      </w:r>
      <w:r w:rsidRPr="0009004F">
        <w:rPr>
          <w:lang w:val="en-GB"/>
        </w:rPr>
        <w:t xml:space="preserve">, </w:t>
      </w:r>
      <w:proofErr w:type="spellStart"/>
      <w:r w:rsidRPr="0009004F">
        <w:rPr>
          <w:lang w:val="en-GB"/>
        </w:rPr>
        <w:t>Pacini</w:t>
      </w:r>
      <w:proofErr w:type="spellEnd"/>
      <w:r w:rsidRPr="0009004F">
        <w:rPr>
          <w:lang w:val="en-GB"/>
        </w:rPr>
        <w:t>: Pisa</w:t>
      </w:r>
      <w:r w:rsidRPr="0009004F">
        <w:rPr>
          <w:rFonts w:cs="Times New Roman"/>
          <w:lang w:val="en-US"/>
        </w:rPr>
        <w:t>;</w:t>
      </w:r>
    </w:p>
    <w:p w14:paraId="700BCB05" w14:textId="77777777" w:rsidR="00982C30" w:rsidRPr="005251B9" w:rsidRDefault="00982C30" w:rsidP="00982C30">
      <w:pPr>
        <w:spacing w:after="120" w:line="240" w:lineRule="auto"/>
        <w:ind w:left="709" w:hanging="709"/>
        <w:jc w:val="both"/>
      </w:pPr>
      <w:r>
        <w:t>(</w:t>
      </w:r>
      <w:r w:rsidRPr="005251B9">
        <w:t>2015</w:t>
      </w:r>
      <w:r>
        <w:t>).</w:t>
      </w:r>
      <w:r w:rsidRPr="005251B9">
        <w:t xml:space="preserve"> Gimiglian</w:t>
      </w:r>
      <w:r>
        <w:t>o – D’Auria – Vizioli (</w:t>
      </w:r>
      <w:proofErr w:type="spellStart"/>
      <w:r>
        <w:t>eds</w:t>
      </w:r>
      <w:proofErr w:type="spellEnd"/>
      <w:r w:rsidRPr="005251B9">
        <w:t xml:space="preserve">), </w:t>
      </w:r>
      <w:r w:rsidRPr="0009004F">
        <w:rPr>
          <w:i/>
        </w:rPr>
        <w:t>Il passato, il presente, il futuro: rileggendo il diritto positivo con metodo storico</w:t>
      </w:r>
      <w:r w:rsidRPr="005251B9">
        <w:t xml:space="preserve">, </w:t>
      </w:r>
      <w:proofErr w:type="spellStart"/>
      <w:r w:rsidRPr="005251B9">
        <w:t>Pacini</w:t>
      </w:r>
      <w:proofErr w:type="spellEnd"/>
      <w:r w:rsidRPr="005251B9">
        <w:t>: Pisa;</w:t>
      </w:r>
    </w:p>
    <w:p w14:paraId="0F78750E" w14:textId="77777777" w:rsidR="00982C30" w:rsidRPr="0009004F" w:rsidRDefault="00982C30" w:rsidP="00982C30">
      <w:pPr>
        <w:spacing w:after="120" w:line="240" w:lineRule="auto"/>
        <w:ind w:left="709" w:hanging="709"/>
        <w:jc w:val="both"/>
        <w:rPr>
          <w:i/>
        </w:rPr>
      </w:pPr>
      <w:r>
        <w:t>(</w:t>
      </w:r>
      <w:r w:rsidRPr="005251B9">
        <w:t>2006</w:t>
      </w:r>
      <w:r>
        <w:t>).</w:t>
      </w:r>
      <w:r w:rsidRPr="005251B9">
        <w:t xml:space="preserve"> Gimigli</w:t>
      </w:r>
      <w:r>
        <w:t>ano, G. – Rotondo, G. (</w:t>
      </w:r>
      <w:proofErr w:type="spellStart"/>
      <w:r>
        <w:t>eds</w:t>
      </w:r>
      <w:proofErr w:type="spellEnd"/>
      <w:r w:rsidRPr="005251B9">
        <w:t>)</w:t>
      </w:r>
      <w:r w:rsidRPr="0009004F">
        <w:rPr>
          <w:i/>
        </w:rPr>
        <w:t>,</w:t>
      </w:r>
      <w:r w:rsidRPr="005251B9">
        <w:t xml:space="preserve"> </w:t>
      </w:r>
      <w:r w:rsidRPr="0009004F">
        <w:rPr>
          <w:i/>
        </w:rPr>
        <w:t>Le banche islamiche e la disciplina bancaria europea</w:t>
      </w:r>
      <w:r w:rsidRPr="005251B9">
        <w:t xml:space="preserve">, </w:t>
      </w:r>
      <w:proofErr w:type="spellStart"/>
      <w:r w:rsidRPr="005251B9">
        <w:t>Giuffrè</w:t>
      </w:r>
      <w:proofErr w:type="spellEnd"/>
      <w:r w:rsidRPr="005251B9">
        <w:t>: Milano;</w:t>
      </w:r>
    </w:p>
    <w:p w14:paraId="1B2F65D7" w14:textId="77777777" w:rsidR="00982C30" w:rsidRPr="0009004F" w:rsidRDefault="00982C30" w:rsidP="00982C30">
      <w:pPr>
        <w:spacing w:after="120" w:line="240" w:lineRule="auto"/>
        <w:ind w:left="709" w:hanging="709"/>
        <w:jc w:val="both"/>
        <w:rPr>
          <w:i/>
        </w:rPr>
      </w:pPr>
      <w:r>
        <w:t>(</w:t>
      </w:r>
      <w:r w:rsidRPr="005251B9">
        <w:t>2003</w:t>
      </w:r>
      <w:r>
        <w:t>).</w:t>
      </w:r>
      <w:r w:rsidRPr="005251B9">
        <w:t xml:space="preserve"> Gimigl</w:t>
      </w:r>
      <w:r>
        <w:t xml:space="preserve">iano, G.  – </w:t>
      </w:r>
      <w:proofErr w:type="spellStart"/>
      <w:r>
        <w:t>Spena</w:t>
      </w:r>
      <w:proofErr w:type="spellEnd"/>
      <w:r>
        <w:t>, A. (</w:t>
      </w:r>
      <w:proofErr w:type="spellStart"/>
      <w:r>
        <w:t>eds</w:t>
      </w:r>
      <w:proofErr w:type="spellEnd"/>
      <w:r w:rsidRPr="005251B9">
        <w:t>)</w:t>
      </w:r>
      <w:r w:rsidRPr="0009004F">
        <w:rPr>
          <w:i/>
        </w:rPr>
        <w:t>, Gli Istituti di moneta elettronica. Atti</w:t>
      </w:r>
      <w:r w:rsidRPr="005251B9">
        <w:t xml:space="preserve">, </w:t>
      </w:r>
      <w:proofErr w:type="spellStart"/>
      <w:r w:rsidRPr="005251B9">
        <w:t>Giuffrè</w:t>
      </w:r>
      <w:proofErr w:type="spellEnd"/>
      <w:r w:rsidRPr="005251B9">
        <w:t>: Milano;</w:t>
      </w:r>
    </w:p>
    <w:p w14:paraId="0462B516" w14:textId="77777777" w:rsidR="00982C30" w:rsidRPr="0009004F" w:rsidRDefault="00982C30" w:rsidP="00982C30">
      <w:pPr>
        <w:spacing w:after="120" w:line="240" w:lineRule="auto"/>
        <w:ind w:left="709" w:hanging="709"/>
        <w:jc w:val="both"/>
        <w:rPr>
          <w:i/>
        </w:rPr>
      </w:pPr>
      <w:r>
        <w:t>(</w:t>
      </w:r>
      <w:r w:rsidRPr="005251B9">
        <w:t>2001</w:t>
      </w:r>
      <w:r>
        <w:t>).</w:t>
      </w:r>
      <w:r w:rsidRPr="005251B9">
        <w:t xml:space="preserve"> Gimig</w:t>
      </w:r>
      <w:r>
        <w:t xml:space="preserve">liano, G. – </w:t>
      </w:r>
      <w:proofErr w:type="spellStart"/>
      <w:r>
        <w:t>Spena</w:t>
      </w:r>
      <w:proofErr w:type="spellEnd"/>
      <w:r>
        <w:t>, A. (</w:t>
      </w:r>
      <w:proofErr w:type="spellStart"/>
      <w:r>
        <w:t>eds</w:t>
      </w:r>
      <w:proofErr w:type="spellEnd"/>
      <w:r w:rsidRPr="005251B9">
        <w:t>)</w:t>
      </w:r>
      <w:r w:rsidRPr="0009004F">
        <w:rPr>
          <w:i/>
        </w:rPr>
        <w:t xml:space="preserve">, Le fonti del diritto bancario. </w:t>
      </w:r>
      <w:proofErr w:type="spellStart"/>
      <w:r w:rsidRPr="0009004F">
        <w:rPr>
          <w:i/>
          <w:lang w:val="en-US"/>
        </w:rPr>
        <w:t>Atti</w:t>
      </w:r>
      <w:proofErr w:type="spellEnd"/>
      <w:r w:rsidRPr="0009004F">
        <w:rPr>
          <w:lang w:val="en-US"/>
        </w:rPr>
        <w:t xml:space="preserve">, </w:t>
      </w:r>
      <w:proofErr w:type="spellStart"/>
      <w:r w:rsidRPr="0009004F">
        <w:rPr>
          <w:lang w:val="en-US"/>
        </w:rPr>
        <w:t>Giuffrè</w:t>
      </w:r>
      <w:proofErr w:type="spellEnd"/>
      <w:r w:rsidRPr="0009004F">
        <w:rPr>
          <w:lang w:val="en-US"/>
        </w:rPr>
        <w:t>: Milano.</w:t>
      </w:r>
    </w:p>
    <w:p w14:paraId="44D46209" w14:textId="77777777" w:rsidR="00A77B96" w:rsidRPr="00B42731" w:rsidRDefault="00A77B96" w:rsidP="00492304">
      <w:pPr>
        <w:pStyle w:val="Paragrafoelenco"/>
        <w:autoSpaceDE w:val="0"/>
        <w:autoSpaceDN w:val="0"/>
        <w:adjustRightInd w:val="0"/>
        <w:snapToGrid w:val="0"/>
        <w:spacing w:after="120" w:line="240" w:lineRule="auto"/>
        <w:ind w:left="360"/>
        <w:contextualSpacing w:val="0"/>
        <w:rPr>
          <w:rFonts w:cstheme="minorHAnsi"/>
          <w:spacing w:val="20"/>
        </w:rPr>
      </w:pPr>
    </w:p>
    <w:p w14:paraId="27E93FEF" w14:textId="244BAB46" w:rsidR="00BD5D95" w:rsidRPr="00A77B96" w:rsidRDefault="00BD5D95" w:rsidP="00902020">
      <w:pPr>
        <w:snapToGrid w:val="0"/>
        <w:spacing w:after="120" w:line="240" w:lineRule="auto"/>
        <w:ind w:left="709" w:hanging="709"/>
        <w:jc w:val="center"/>
        <w:rPr>
          <w:rFonts w:cstheme="minorHAnsi"/>
          <w:b/>
          <w:sz w:val="28"/>
          <w:szCs w:val="28"/>
          <w:lang w:val="en-US"/>
        </w:rPr>
      </w:pPr>
      <w:r w:rsidRPr="00A77B96">
        <w:rPr>
          <w:rFonts w:cstheme="minorHAnsi"/>
          <w:b/>
          <w:sz w:val="28"/>
          <w:szCs w:val="28"/>
          <w:lang w:val="en-US"/>
        </w:rPr>
        <w:t>TEACHING</w:t>
      </w:r>
    </w:p>
    <w:p w14:paraId="46A1EA99" w14:textId="7826C725" w:rsidR="0074211F" w:rsidRDefault="0074211F" w:rsidP="00902020">
      <w:pPr>
        <w:snapToGrid w:val="0"/>
        <w:spacing w:after="120" w:line="240" w:lineRule="auto"/>
        <w:ind w:left="709" w:hanging="709"/>
        <w:rPr>
          <w:rFonts w:cstheme="minorHAnsi"/>
          <w:lang w:val="en-US"/>
        </w:rPr>
      </w:pPr>
      <w:r w:rsidRPr="00902020" w:rsidDel="0074211F">
        <w:rPr>
          <w:rFonts w:cstheme="minorHAnsi"/>
          <w:b/>
          <w:lang w:val="en-US"/>
        </w:rPr>
        <w:t xml:space="preserve"> </w:t>
      </w:r>
      <w:r w:rsidR="00913008" w:rsidRPr="00EA7FA6">
        <w:rPr>
          <w:rFonts w:cstheme="minorHAnsi"/>
          <w:lang w:val="en-US"/>
        </w:rPr>
        <w:t>(2013-2016) Antitrust Law, Business and Law Department, University of Siena (20 teaching hours)</w:t>
      </w:r>
    </w:p>
    <w:p w14:paraId="4C74C1D0" w14:textId="28D2C13D" w:rsidR="002E0D79" w:rsidRPr="00EA7FA6" w:rsidRDefault="0074211F" w:rsidP="00902020">
      <w:pPr>
        <w:snapToGrid w:val="0"/>
        <w:spacing w:after="120" w:line="240" w:lineRule="auto"/>
        <w:ind w:left="709" w:hanging="709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                  – Master Degree</w:t>
      </w:r>
    </w:p>
    <w:p w14:paraId="567051D1" w14:textId="77777777" w:rsidR="0074211F" w:rsidRDefault="00913008" w:rsidP="00902020">
      <w:pPr>
        <w:snapToGrid w:val="0"/>
        <w:spacing w:after="120" w:line="240" w:lineRule="auto"/>
        <w:rPr>
          <w:rFonts w:cstheme="minorHAnsi"/>
          <w:lang w:val="en-US"/>
        </w:rPr>
      </w:pPr>
      <w:r w:rsidRPr="00EA7FA6">
        <w:rPr>
          <w:rFonts w:cstheme="minorHAnsi"/>
          <w:lang w:val="en-US"/>
        </w:rPr>
        <w:t xml:space="preserve">(2008-ongoing) Business Law (Contract Law, </w:t>
      </w:r>
      <w:r w:rsidR="003863A7">
        <w:rPr>
          <w:rFonts w:cstheme="minorHAnsi"/>
          <w:lang w:val="en-US"/>
        </w:rPr>
        <w:t>Bankruptcy</w:t>
      </w:r>
      <w:r w:rsidRPr="00EA7FA6">
        <w:rPr>
          <w:rFonts w:cstheme="minorHAnsi"/>
          <w:lang w:val="en-US"/>
        </w:rPr>
        <w:t xml:space="preserve"> Law, Company Law, Law of Negotiable </w:t>
      </w:r>
    </w:p>
    <w:p w14:paraId="363C25C6" w14:textId="463D047E" w:rsidR="00913008" w:rsidRDefault="0074211F" w:rsidP="00902020">
      <w:pPr>
        <w:snapToGrid w:val="0"/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                      </w:t>
      </w:r>
      <w:r w:rsidR="00913008" w:rsidRPr="00EA7FA6">
        <w:rPr>
          <w:rFonts w:cstheme="minorHAnsi"/>
          <w:lang w:val="en-US"/>
        </w:rPr>
        <w:t>Instruments) (60 teaching hours)</w:t>
      </w:r>
      <w:r>
        <w:rPr>
          <w:rFonts w:cstheme="minorHAnsi"/>
          <w:lang w:val="en-US"/>
        </w:rPr>
        <w:t xml:space="preserve"> – Bachelor Degree</w:t>
      </w:r>
    </w:p>
    <w:p w14:paraId="61222CE5" w14:textId="77777777" w:rsidR="00A35919" w:rsidRDefault="00A35919" w:rsidP="00A35919">
      <w:pPr>
        <w:snapToGrid w:val="0"/>
        <w:spacing w:after="120" w:line="240" w:lineRule="auto"/>
        <w:jc w:val="center"/>
        <w:rPr>
          <w:rFonts w:cstheme="minorHAnsi"/>
          <w:b/>
          <w:caps/>
          <w:sz w:val="28"/>
          <w:szCs w:val="28"/>
          <w:lang w:val="en-US"/>
        </w:rPr>
      </w:pPr>
    </w:p>
    <w:p w14:paraId="4404E596" w14:textId="22268BE9" w:rsidR="00A35919" w:rsidRPr="003326FE" w:rsidRDefault="00A35919" w:rsidP="00A35919">
      <w:pPr>
        <w:snapToGrid w:val="0"/>
        <w:spacing w:after="120" w:line="240" w:lineRule="auto"/>
        <w:jc w:val="center"/>
        <w:rPr>
          <w:rFonts w:cstheme="minorHAnsi"/>
          <w:b/>
          <w:caps/>
          <w:sz w:val="28"/>
          <w:szCs w:val="28"/>
          <w:lang w:val="en-US"/>
        </w:rPr>
      </w:pPr>
      <w:r w:rsidRPr="003326FE">
        <w:rPr>
          <w:rFonts w:cstheme="minorHAnsi"/>
          <w:b/>
          <w:caps/>
          <w:sz w:val="28"/>
          <w:szCs w:val="28"/>
          <w:lang w:val="en-US"/>
        </w:rPr>
        <w:t>Conferences and Seminars</w:t>
      </w:r>
    </w:p>
    <w:p w14:paraId="24B84AC6" w14:textId="4D1960BA" w:rsidR="003E0562" w:rsidRPr="003E0562" w:rsidRDefault="003E0562" w:rsidP="003E0562">
      <w:pPr>
        <w:pStyle w:val="Titolo1"/>
        <w:spacing w:before="0" w:after="120" w:line="270" w:lineRule="atLeas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(13 maggio 2025)</w:t>
      </w:r>
      <w:r w:rsidRPr="00E33531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“L’euro digitale nell’evoluzione dei sistemi di pagamento”. Convegno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ʻ</w:t>
      </w:r>
      <w:r w:rsidRPr="00E33531">
        <w:rPr>
          <w:rFonts w:asciiTheme="minorHAnsi" w:hAnsiTheme="minorHAnsi" w:cstheme="minorHAnsi"/>
          <w:color w:val="auto"/>
          <w:sz w:val="22"/>
          <w:szCs w:val="22"/>
        </w:rPr>
        <w:t>Il</w:t>
      </w:r>
      <w:proofErr w:type="spellEnd"/>
      <w:r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sistema monetario alla prova dell’euro digitale: </w:t>
      </w:r>
      <w:r>
        <w:rPr>
          <w:rFonts w:asciiTheme="minorHAnsi" w:hAnsiTheme="minorHAnsi" w:cstheme="minorHAnsi"/>
          <w:color w:val="auto"/>
          <w:sz w:val="22"/>
          <w:szCs w:val="22"/>
        </w:rPr>
        <w:t>opportunità e sfide ella “nuova</w:t>
      </w:r>
      <w:r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moneta</w:t>
      </w:r>
      <w:r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33531">
        <w:rPr>
          <w:rFonts w:asciiTheme="minorHAnsi" w:hAnsiTheme="minorHAnsi" w:cstheme="minorHAnsi"/>
          <w:color w:val="auto"/>
          <w:sz w:val="22"/>
          <w:szCs w:val="22"/>
        </w:rPr>
        <w:t>unica</w:t>
      </w:r>
      <w:r>
        <w:rPr>
          <w:rFonts w:ascii="Times New Roman" w:hAnsi="Times New Roman" w:cs="Times New Roman"/>
          <w:color w:val="auto"/>
          <w:sz w:val="22"/>
          <w:szCs w:val="22"/>
        </w:rPr>
        <w:t>ʼ</w:t>
      </w:r>
      <w:proofErr w:type="spellEnd"/>
      <w:r w:rsidRPr="00E33531">
        <w:rPr>
          <w:rFonts w:asciiTheme="minorHAnsi" w:hAnsiTheme="minorHAnsi" w:cstheme="minorHAnsi"/>
          <w:color w:val="auto"/>
          <w:sz w:val="22"/>
          <w:szCs w:val="22"/>
        </w:rPr>
        <w:t>. Università di Milano;</w:t>
      </w:r>
    </w:p>
    <w:p w14:paraId="7B649043" w14:textId="25E4C520" w:rsidR="00A35919" w:rsidRPr="00434141" w:rsidRDefault="00A35919" w:rsidP="00A35919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b/>
          <w:lang w:eastAsia="it-IT"/>
        </w:rPr>
      </w:pPr>
      <w:r w:rsidRPr="003E0562">
        <w:rPr>
          <w:rFonts w:eastAsia="Times New Roman" w:cstheme="minorHAnsi"/>
          <w:b/>
          <w:lang w:eastAsia="it-IT"/>
        </w:rPr>
        <w:t xml:space="preserve">(5 </w:t>
      </w:r>
      <w:proofErr w:type="spellStart"/>
      <w:r w:rsidRPr="003E0562">
        <w:rPr>
          <w:rFonts w:eastAsia="Times New Roman" w:cstheme="minorHAnsi"/>
          <w:b/>
          <w:lang w:eastAsia="it-IT"/>
        </w:rPr>
        <w:t>November</w:t>
      </w:r>
      <w:proofErr w:type="spellEnd"/>
      <w:r w:rsidRPr="003E0562">
        <w:rPr>
          <w:rFonts w:eastAsia="Times New Roman" w:cstheme="minorHAnsi"/>
          <w:b/>
          <w:lang w:eastAsia="it-IT"/>
        </w:rPr>
        <w:t xml:space="preserve"> 2024)</w:t>
      </w:r>
      <w:r w:rsidRPr="00434141">
        <w:rPr>
          <w:rFonts w:eastAsia="Times New Roman" w:cstheme="minorHAnsi"/>
          <w:lang w:eastAsia="it-IT"/>
        </w:rPr>
        <w:t>.</w:t>
      </w:r>
      <w:r w:rsidRPr="00434141">
        <w:rPr>
          <w:rFonts w:eastAsia="Times New Roman" w:cstheme="minorHAnsi"/>
          <w:b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it-IT"/>
        </w:rPr>
        <w:t>ʽ</w:t>
      </w:r>
      <w:r w:rsidRPr="00434141">
        <w:rPr>
          <w:rFonts w:eastAsia="Times New Roman" w:cstheme="minorHAnsi"/>
          <w:lang w:eastAsia="it-IT"/>
        </w:rPr>
        <w:t>Servizi</w:t>
      </w:r>
      <w:proofErr w:type="spellEnd"/>
      <w:r w:rsidRPr="00434141">
        <w:rPr>
          <w:rFonts w:eastAsia="Times New Roman" w:cstheme="minorHAnsi"/>
          <w:lang w:eastAsia="it-IT"/>
        </w:rPr>
        <w:t xml:space="preserve"> di pagamento e inclusione </w:t>
      </w:r>
      <w:proofErr w:type="spellStart"/>
      <w:r w:rsidRPr="00434141">
        <w:rPr>
          <w:rFonts w:eastAsia="Times New Roman" w:cstheme="minorHAnsi"/>
          <w:lang w:eastAsia="it-IT"/>
        </w:rPr>
        <w:t>sociale</w:t>
      </w:r>
      <w:r>
        <w:rPr>
          <w:rFonts w:ascii="Times New Roman" w:eastAsia="Times New Roman" w:hAnsi="Times New Roman" w:cs="Times New Roman"/>
          <w:lang w:eastAsia="it-IT"/>
        </w:rPr>
        <w:t>ʼ</w:t>
      </w:r>
      <w:proofErr w:type="spellEnd"/>
      <w:r w:rsidRPr="00434141">
        <w:rPr>
          <w:rFonts w:eastAsia="Times New Roman" w:cstheme="minorHAnsi"/>
          <w:lang w:eastAsia="it-IT"/>
        </w:rPr>
        <w:t xml:space="preserve">. </w:t>
      </w:r>
      <w:proofErr w:type="spellStart"/>
      <w:r w:rsidRPr="00434141">
        <w:rPr>
          <w:rFonts w:eastAsia="Times New Roman" w:cstheme="minorHAnsi"/>
          <w:lang w:eastAsia="it-IT"/>
        </w:rPr>
        <w:t>Webinar</w:t>
      </w:r>
      <w:proofErr w:type="spellEnd"/>
      <w:r>
        <w:rPr>
          <w:rFonts w:eastAsia="Times New Roman" w:cstheme="minorHAnsi"/>
          <w:lang w:eastAsia="it-IT"/>
        </w:rPr>
        <w:t xml:space="preserve"> Series on </w:t>
      </w:r>
      <w:r w:rsidRPr="00670E1D">
        <w:rPr>
          <w:rFonts w:eastAsia="Times New Roman" w:cstheme="minorHAnsi"/>
          <w:i/>
          <w:lang w:eastAsia="it-IT"/>
        </w:rPr>
        <w:t xml:space="preserve">Social and Financial </w:t>
      </w:r>
      <w:proofErr w:type="spellStart"/>
      <w:r w:rsidRPr="00670E1D">
        <w:rPr>
          <w:rFonts w:eastAsia="Times New Roman" w:cstheme="minorHAnsi"/>
          <w:i/>
          <w:lang w:eastAsia="it-IT"/>
        </w:rPr>
        <w:t>Sustainability</w:t>
      </w:r>
      <w:proofErr w:type="spellEnd"/>
      <w:r>
        <w:rPr>
          <w:rFonts w:eastAsia="Times New Roman" w:cstheme="minorHAnsi"/>
          <w:lang w:eastAsia="it-IT"/>
        </w:rPr>
        <w:t xml:space="preserve"> </w:t>
      </w:r>
      <w:proofErr w:type="spellStart"/>
      <w:r>
        <w:rPr>
          <w:rFonts w:eastAsia="Times New Roman" w:cstheme="minorHAnsi"/>
          <w:lang w:eastAsia="it-IT"/>
        </w:rPr>
        <w:t>at</w:t>
      </w:r>
      <w:proofErr w:type="spellEnd"/>
      <w:r>
        <w:rPr>
          <w:rFonts w:eastAsia="Times New Roman" w:cstheme="minorHAnsi"/>
          <w:lang w:eastAsia="it-IT"/>
        </w:rPr>
        <w:t xml:space="preserve"> the </w:t>
      </w:r>
      <w:proofErr w:type="spellStart"/>
      <w:r>
        <w:rPr>
          <w:rFonts w:eastAsia="Times New Roman" w:cstheme="minorHAnsi"/>
          <w:lang w:eastAsia="it-IT"/>
        </w:rPr>
        <w:t>University</w:t>
      </w:r>
      <w:proofErr w:type="spellEnd"/>
      <w:r>
        <w:rPr>
          <w:rFonts w:eastAsia="Times New Roman" w:cstheme="minorHAnsi"/>
          <w:lang w:eastAsia="it-IT"/>
        </w:rPr>
        <w:t xml:space="preserve"> of Padova</w:t>
      </w:r>
      <w:r w:rsidRPr="00434141">
        <w:rPr>
          <w:rFonts w:eastAsia="Times New Roman" w:cstheme="minorHAnsi"/>
          <w:lang w:eastAsia="it-IT"/>
        </w:rPr>
        <w:t>,</w:t>
      </w:r>
      <w:r w:rsidRPr="00434141">
        <w:rPr>
          <w:rFonts w:eastAsia="Times New Roman" w:cstheme="minorHAnsi"/>
          <w:b/>
          <w:lang w:eastAsia="it-IT"/>
        </w:rPr>
        <w:t xml:space="preserve"> </w:t>
      </w:r>
      <w:proofErr w:type="spellStart"/>
      <w:r w:rsidRPr="00434141">
        <w:rPr>
          <w:rFonts w:eastAsia="Times New Roman" w:cstheme="minorHAnsi"/>
          <w:lang w:eastAsia="it-IT"/>
        </w:rPr>
        <w:t>coordinate</w:t>
      </w:r>
      <w:r>
        <w:rPr>
          <w:rFonts w:eastAsia="Times New Roman" w:cstheme="minorHAnsi"/>
          <w:lang w:eastAsia="it-IT"/>
        </w:rPr>
        <w:t>d</w:t>
      </w:r>
      <w:proofErr w:type="spellEnd"/>
      <w:r w:rsidRPr="00434141">
        <w:rPr>
          <w:rFonts w:eastAsia="Times New Roman" w:cstheme="minorHAnsi"/>
          <w:lang w:eastAsia="it-IT"/>
        </w:rPr>
        <w:t xml:space="preserve"> by Prof. Matteo De Poli; </w:t>
      </w:r>
    </w:p>
    <w:p w14:paraId="6ABDA0CB" w14:textId="3E17B763" w:rsidR="00A35919" w:rsidRPr="008638B8" w:rsidRDefault="00A35919" w:rsidP="00A35919">
      <w:p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3E0562">
        <w:rPr>
          <w:rFonts w:eastAsia="Times New Roman" w:cstheme="minorHAnsi"/>
          <w:b/>
          <w:lang w:eastAsia="it-IT"/>
        </w:rPr>
        <w:t xml:space="preserve">(23 </w:t>
      </w:r>
      <w:proofErr w:type="spellStart"/>
      <w:r w:rsidRPr="003E0562">
        <w:rPr>
          <w:rFonts w:eastAsia="Times New Roman" w:cstheme="minorHAnsi"/>
          <w:b/>
          <w:lang w:eastAsia="it-IT"/>
        </w:rPr>
        <w:t>June</w:t>
      </w:r>
      <w:proofErr w:type="spellEnd"/>
      <w:r w:rsidRPr="003E0562">
        <w:rPr>
          <w:rFonts w:eastAsia="Times New Roman" w:cstheme="minorHAnsi"/>
          <w:b/>
          <w:lang w:eastAsia="it-IT"/>
        </w:rPr>
        <w:t xml:space="preserve"> 2023)</w:t>
      </w:r>
      <w:r w:rsidR="003E0562" w:rsidRPr="003E0562">
        <w:rPr>
          <w:rFonts w:eastAsia="Times New Roman" w:cstheme="minorHAnsi"/>
          <w:b/>
          <w:lang w:eastAsia="it-IT"/>
        </w:rPr>
        <w:t>.</w:t>
      </w:r>
      <w:r>
        <w:rPr>
          <w:rFonts w:eastAsia="Times New Roman" w:cstheme="minorHAnsi"/>
          <w:lang w:eastAsia="it-IT"/>
        </w:rPr>
        <w:t xml:space="preserve"> </w:t>
      </w:r>
      <w:r w:rsidRPr="008638B8">
        <w:rPr>
          <w:rFonts w:eastAsia="Times New Roman" w:cstheme="minorHAnsi"/>
          <w:lang w:eastAsia="it-IT"/>
        </w:rPr>
        <w:t xml:space="preserve">ˊRagionando sulla vulnerabilità del consumatore di servizi di pagamento nella ricerca di un </w:t>
      </w:r>
      <w:proofErr w:type="spellStart"/>
      <w:r w:rsidRPr="008638B8">
        <w:rPr>
          <w:rFonts w:eastAsia="Times New Roman" w:cstheme="minorHAnsi"/>
          <w:lang w:eastAsia="it-IT"/>
        </w:rPr>
        <w:t>trade</w:t>
      </w:r>
      <w:proofErr w:type="spellEnd"/>
      <w:r w:rsidRPr="008638B8">
        <w:rPr>
          <w:rFonts w:eastAsia="Times New Roman" w:cstheme="minorHAnsi"/>
          <w:lang w:eastAsia="it-IT"/>
        </w:rPr>
        <w:t xml:space="preserve">-off tra efficienza economica e giustizia socialeˋ, </w:t>
      </w:r>
      <w:r>
        <w:rPr>
          <w:rFonts w:eastAsia="Times New Roman" w:cstheme="minorHAnsi"/>
          <w:lang w:eastAsia="it-IT"/>
        </w:rPr>
        <w:t xml:space="preserve">Conference: </w:t>
      </w:r>
      <w:r w:rsidRPr="008638B8">
        <w:rPr>
          <w:rFonts w:eastAsia="Times New Roman" w:cstheme="minorHAnsi"/>
          <w:i/>
          <w:lang w:eastAsia="it-IT"/>
        </w:rPr>
        <w:t>Il mercato del valore: prospettive di Diritto dell’Economia</w:t>
      </w:r>
      <w:r>
        <w:rPr>
          <w:rFonts w:eastAsia="Times New Roman" w:cstheme="minorHAnsi"/>
          <w:lang w:eastAsia="it-IT"/>
        </w:rPr>
        <w:t xml:space="preserve">, </w:t>
      </w:r>
      <w:proofErr w:type="spellStart"/>
      <w:r w:rsidRPr="008638B8">
        <w:rPr>
          <w:rFonts w:eastAsia="Times New Roman" w:cstheme="minorHAnsi"/>
          <w:lang w:eastAsia="it-IT"/>
        </w:rPr>
        <w:t>Adde</w:t>
      </w:r>
      <w:proofErr w:type="spellEnd"/>
      <w:r w:rsidRPr="008638B8">
        <w:rPr>
          <w:rFonts w:eastAsia="Times New Roman" w:cstheme="minorHAnsi"/>
          <w:lang w:eastAsia="it-IT"/>
        </w:rPr>
        <w:t xml:space="preserve"> Giovani, I Edition, Trento </w:t>
      </w:r>
      <w:r w:rsidRPr="008638B8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Pr="008638B8">
        <w:rPr>
          <w:rFonts w:eastAsia="Times New Roman" w:cstheme="minorHAnsi"/>
          <w:b/>
          <w:lang w:eastAsia="it-IT"/>
        </w:rPr>
        <w:t>papers</w:t>
      </w:r>
      <w:proofErr w:type="spellEnd"/>
      <w:r w:rsidRPr="008638B8">
        <w:rPr>
          <w:rFonts w:eastAsia="Times New Roman" w:cstheme="minorHAnsi"/>
          <w:b/>
          <w:lang w:eastAsia="it-IT"/>
        </w:rPr>
        <w:t>)</w:t>
      </w:r>
      <w:r w:rsidRPr="008638B8">
        <w:rPr>
          <w:rFonts w:eastAsia="Times New Roman" w:cstheme="minorHAnsi"/>
          <w:lang w:eastAsia="it-IT"/>
        </w:rPr>
        <w:t>;</w:t>
      </w:r>
    </w:p>
    <w:p w14:paraId="362760CC" w14:textId="77777777" w:rsidR="00A35919" w:rsidRDefault="00A35919" w:rsidP="00A35919">
      <w:pPr>
        <w:snapToGrid w:val="0"/>
        <w:spacing w:after="120" w:line="240" w:lineRule="auto"/>
        <w:jc w:val="both"/>
        <w:rPr>
          <w:rFonts w:cstheme="minorHAnsi"/>
          <w:lang w:val="en-GB"/>
        </w:rPr>
      </w:pPr>
    </w:p>
    <w:p w14:paraId="738EB00D" w14:textId="0DBB4BFF" w:rsidR="00A35919" w:rsidRDefault="007E7BEA" w:rsidP="00300FC2">
      <w:pPr>
        <w:snapToGrid w:val="0"/>
        <w:spacing w:after="120" w:line="240" w:lineRule="auto"/>
        <w:jc w:val="center"/>
        <w:rPr>
          <w:rFonts w:cstheme="minorHAnsi"/>
          <w:b/>
          <w:sz w:val="28"/>
          <w:szCs w:val="28"/>
          <w:lang w:val="en-US"/>
        </w:rPr>
      </w:pPr>
      <w:r w:rsidRPr="0074211F">
        <w:rPr>
          <w:rFonts w:cstheme="minorHAnsi"/>
          <w:b/>
          <w:sz w:val="28"/>
          <w:szCs w:val="28"/>
          <w:lang w:val="en-US"/>
        </w:rPr>
        <w:t>MEMBER OF THE FOLLOWING PROJECTS</w:t>
      </w:r>
    </w:p>
    <w:p w14:paraId="608CC38E" w14:textId="0C1D6789" w:rsidR="007E7BEA" w:rsidRPr="0074211F" w:rsidRDefault="007E7BEA" w:rsidP="0074211F">
      <w:pPr>
        <w:spacing w:after="0"/>
        <w:jc w:val="both"/>
        <w:rPr>
          <w:rFonts w:cstheme="minorHAnsi"/>
        </w:rPr>
      </w:pPr>
      <w:r w:rsidRPr="0074211F">
        <w:rPr>
          <w:rFonts w:cstheme="minorHAnsi"/>
          <w:b/>
        </w:rPr>
        <w:t xml:space="preserve">(2010-2012). </w:t>
      </w:r>
      <w:r w:rsidRPr="0074211F">
        <w:rPr>
          <w:rFonts w:cstheme="minorHAnsi"/>
        </w:rPr>
        <w:t>Progetto PRIN: “</w:t>
      </w:r>
      <w:proofErr w:type="spellStart"/>
      <w:r w:rsidRPr="0074211F">
        <w:rPr>
          <w:rFonts w:cstheme="minorHAnsi"/>
        </w:rPr>
        <w:t>Crises</w:t>
      </w:r>
      <w:proofErr w:type="spellEnd"/>
      <w:r w:rsidRPr="0074211F">
        <w:rPr>
          <w:rFonts w:cstheme="minorHAnsi"/>
        </w:rPr>
        <w:t xml:space="preserve"> of </w:t>
      </w:r>
      <w:proofErr w:type="spellStart"/>
      <w:r w:rsidRPr="0074211F">
        <w:rPr>
          <w:rFonts w:cstheme="minorHAnsi"/>
        </w:rPr>
        <w:t>financial</w:t>
      </w:r>
      <w:proofErr w:type="spellEnd"/>
      <w:r w:rsidRPr="0074211F">
        <w:rPr>
          <w:rFonts w:cstheme="minorHAnsi"/>
        </w:rPr>
        <w:t xml:space="preserve"> </w:t>
      </w:r>
      <w:proofErr w:type="spellStart"/>
      <w:r w:rsidRPr="0074211F">
        <w:rPr>
          <w:rFonts w:cstheme="minorHAnsi"/>
        </w:rPr>
        <w:t>markets</w:t>
      </w:r>
      <w:proofErr w:type="spellEnd"/>
      <w:r w:rsidRPr="0074211F">
        <w:rPr>
          <w:rFonts w:cstheme="minorHAnsi"/>
        </w:rPr>
        <w:t>”</w:t>
      </w:r>
      <w:r w:rsidR="00447059" w:rsidRPr="0074211F">
        <w:rPr>
          <w:rFonts w:cstheme="minorHAnsi"/>
        </w:rPr>
        <w:t xml:space="preserve"> (</w:t>
      </w:r>
      <w:proofErr w:type="spellStart"/>
      <w:r w:rsidR="00447059" w:rsidRPr="0074211F">
        <w:rPr>
          <w:rFonts w:cstheme="minorHAnsi"/>
        </w:rPr>
        <w:t>funded</w:t>
      </w:r>
      <w:proofErr w:type="spellEnd"/>
      <w:r w:rsidR="00447059" w:rsidRPr="0074211F">
        <w:rPr>
          <w:rFonts w:cstheme="minorHAnsi"/>
        </w:rPr>
        <w:t xml:space="preserve"> by the </w:t>
      </w:r>
      <w:proofErr w:type="spellStart"/>
      <w:r w:rsidR="00447059" w:rsidRPr="0074211F">
        <w:rPr>
          <w:rFonts w:cstheme="minorHAnsi"/>
        </w:rPr>
        <w:t>Italian</w:t>
      </w:r>
      <w:proofErr w:type="spellEnd"/>
      <w:r w:rsidR="00447059" w:rsidRPr="0074211F">
        <w:rPr>
          <w:rFonts w:cstheme="minorHAnsi"/>
        </w:rPr>
        <w:t xml:space="preserve"> </w:t>
      </w:r>
      <w:proofErr w:type="spellStart"/>
      <w:r w:rsidR="00447059" w:rsidRPr="0074211F">
        <w:rPr>
          <w:rFonts w:cstheme="minorHAnsi"/>
        </w:rPr>
        <w:t>University</w:t>
      </w:r>
      <w:proofErr w:type="spellEnd"/>
      <w:r w:rsidR="00447059" w:rsidRPr="0074211F">
        <w:rPr>
          <w:rFonts w:cstheme="minorHAnsi"/>
        </w:rPr>
        <w:t xml:space="preserve"> </w:t>
      </w:r>
      <w:proofErr w:type="spellStart"/>
      <w:r w:rsidR="00447059" w:rsidRPr="0074211F">
        <w:rPr>
          <w:rFonts w:cstheme="minorHAnsi"/>
        </w:rPr>
        <w:t>Ministry</w:t>
      </w:r>
      <w:proofErr w:type="spellEnd"/>
      <w:r w:rsidR="00447059" w:rsidRPr="0074211F">
        <w:rPr>
          <w:rFonts w:cstheme="minorHAnsi"/>
        </w:rPr>
        <w:t>)</w:t>
      </w:r>
      <w:r w:rsidRPr="0074211F">
        <w:rPr>
          <w:rFonts w:cstheme="minorHAnsi"/>
        </w:rPr>
        <w:t xml:space="preserve">. </w:t>
      </w:r>
      <w:proofErr w:type="spellStart"/>
      <w:r w:rsidRPr="0074211F">
        <w:rPr>
          <w:rFonts w:cstheme="minorHAnsi"/>
        </w:rPr>
        <w:t>Academic</w:t>
      </w:r>
      <w:proofErr w:type="spellEnd"/>
      <w:r w:rsidRPr="0074211F">
        <w:rPr>
          <w:rFonts w:cstheme="minorHAnsi"/>
        </w:rPr>
        <w:t xml:space="preserve"> leader: Prof. Vittorio Santoro, </w:t>
      </w:r>
      <w:proofErr w:type="spellStart"/>
      <w:r w:rsidRPr="0074211F">
        <w:rPr>
          <w:rFonts w:cstheme="minorHAnsi"/>
        </w:rPr>
        <w:t>University</w:t>
      </w:r>
      <w:proofErr w:type="spellEnd"/>
      <w:r w:rsidRPr="0074211F">
        <w:rPr>
          <w:rFonts w:cstheme="minorHAnsi"/>
        </w:rPr>
        <w:t xml:space="preserve"> di Siena;</w:t>
      </w:r>
    </w:p>
    <w:p w14:paraId="133700D2" w14:textId="77777777" w:rsidR="007E7BEA" w:rsidRPr="00135DFA" w:rsidRDefault="007E7BEA" w:rsidP="007E7BEA">
      <w:pPr>
        <w:pStyle w:val="Paragrafoelenco"/>
        <w:spacing w:after="0"/>
        <w:jc w:val="both"/>
        <w:rPr>
          <w:rFonts w:cstheme="minorHAnsi"/>
        </w:rPr>
      </w:pPr>
      <w:r w:rsidRPr="00135DFA">
        <w:rPr>
          <w:rFonts w:cstheme="minorHAnsi"/>
          <w:b/>
        </w:rPr>
        <w:t xml:space="preserve"> </w:t>
      </w:r>
    </w:p>
    <w:p w14:paraId="402730C9" w14:textId="2F354C43" w:rsidR="007E7BEA" w:rsidRPr="0074211F" w:rsidRDefault="007E7BEA" w:rsidP="0074211F">
      <w:pPr>
        <w:spacing w:after="0"/>
        <w:jc w:val="both"/>
        <w:rPr>
          <w:rFonts w:cstheme="minorHAnsi"/>
        </w:rPr>
      </w:pPr>
      <w:r w:rsidRPr="0074211F">
        <w:rPr>
          <w:rFonts w:cstheme="minorHAnsi"/>
          <w:b/>
        </w:rPr>
        <w:t xml:space="preserve">(2006 – 2008). </w:t>
      </w:r>
      <w:r w:rsidRPr="0074211F">
        <w:rPr>
          <w:rFonts w:cstheme="minorHAnsi"/>
        </w:rPr>
        <w:t>Progetto PAR: “</w:t>
      </w:r>
      <w:proofErr w:type="spellStart"/>
      <w:r w:rsidRPr="0074211F">
        <w:rPr>
          <w:rFonts w:cstheme="minorHAnsi"/>
        </w:rPr>
        <w:t>SMEs</w:t>
      </w:r>
      <w:proofErr w:type="spellEnd"/>
      <w:r w:rsidRPr="0074211F">
        <w:rPr>
          <w:rFonts w:cstheme="minorHAnsi"/>
        </w:rPr>
        <w:t xml:space="preserve">”. </w:t>
      </w:r>
      <w:proofErr w:type="spellStart"/>
      <w:r w:rsidRPr="0074211F">
        <w:rPr>
          <w:rFonts w:cstheme="minorHAnsi"/>
        </w:rPr>
        <w:t>Academic</w:t>
      </w:r>
      <w:proofErr w:type="spellEnd"/>
      <w:r w:rsidRPr="0074211F">
        <w:rPr>
          <w:rFonts w:cstheme="minorHAnsi"/>
        </w:rPr>
        <w:t xml:space="preserve"> leader: Prof. Antonia Irace, </w:t>
      </w:r>
      <w:proofErr w:type="spellStart"/>
      <w:r w:rsidRPr="0074211F">
        <w:rPr>
          <w:rFonts w:cstheme="minorHAnsi"/>
        </w:rPr>
        <w:t>University</w:t>
      </w:r>
      <w:proofErr w:type="spellEnd"/>
      <w:r w:rsidRPr="0074211F">
        <w:rPr>
          <w:rFonts w:cstheme="minorHAnsi"/>
        </w:rPr>
        <w:t xml:space="preserve"> di Siena;</w:t>
      </w:r>
    </w:p>
    <w:p w14:paraId="3A876736" w14:textId="77777777" w:rsidR="007E7BEA" w:rsidRPr="00135DFA" w:rsidRDefault="007E7BEA" w:rsidP="007E7BE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78F5470" w14:textId="0FD511BD" w:rsidR="007E7BEA" w:rsidRPr="0074211F" w:rsidRDefault="007E7BEA" w:rsidP="0074211F">
      <w:pPr>
        <w:spacing w:after="0"/>
        <w:jc w:val="both"/>
        <w:rPr>
          <w:rFonts w:cstheme="minorHAnsi"/>
        </w:rPr>
      </w:pPr>
      <w:r w:rsidRPr="0074211F">
        <w:rPr>
          <w:rFonts w:cstheme="minorHAnsi"/>
          <w:b/>
        </w:rPr>
        <w:lastRenderedPageBreak/>
        <w:t xml:space="preserve">(2006 – 2008). </w:t>
      </w:r>
      <w:r w:rsidRPr="0074211F">
        <w:rPr>
          <w:rFonts w:cstheme="minorHAnsi"/>
        </w:rPr>
        <w:t xml:space="preserve">Progetto PRIN: “Law of </w:t>
      </w:r>
      <w:proofErr w:type="spellStart"/>
      <w:r w:rsidR="00B63A19">
        <w:rPr>
          <w:rFonts w:cstheme="minorHAnsi"/>
        </w:rPr>
        <w:t>P</w:t>
      </w:r>
      <w:r w:rsidRPr="0074211F">
        <w:rPr>
          <w:rFonts w:cstheme="minorHAnsi"/>
        </w:rPr>
        <w:t>ayment</w:t>
      </w:r>
      <w:proofErr w:type="spellEnd"/>
      <w:r w:rsidRPr="0074211F">
        <w:rPr>
          <w:rFonts w:cstheme="minorHAnsi"/>
        </w:rPr>
        <w:t xml:space="preserve"> </w:t>
      </w:r>
      <w:r w:rsidR="00B63A19">
        <w:rPr>
          <w:rFonts w:cstheme="minorHAnsi"/>
        </w:rPr>
        <w:t>S</w:t>
      </w:r>
      <w:r w:rsidRPr="0074211F">
        <w:rPr>
          <w:rFonts w:cstheme="minorHAnsi"/>
        </w:rPr>
        <w:t>ystems”</w:t>
      </w:r>
      <w:r w:rsidR="00447059" w:rsidRPr="0074211F">
        <w:rPr>
          <w:rFonts w:cstheme="minorHAnsi"/>
        </w:rPr>
        <w:t xml:space="preserve"> (</w:t>
      </w:r>
      <w:proofErr w:type="spellStart"/>
      <w:r w:rsidR="00447059" w:rsidRPr="0074211F">
        <w:rPr>
          <w:rFonts w:cstheme="minorHAnsi"/>
        </w:rPr>
        <w:t>funded</w:t>
      </w:r>
      <w:proofErr w:type="spellEnd"/>
      <w:r w:rsidR="00447059" w:rsidRPr="0074211F">
        <w:rPr>
          <w:rFonts w:cstheme="minorHAnsi"/>
        </w:rPr>
        <w:t xml:space="preserve"> by the </w:t>
      </w:r>
      <w:proofErr w:type="spellStart"/>
      <w:r w:rsidR="00447059" w:rsidRPr="0074211F">
        <w:rPr>
          <w:rFonts w:cstheme="minorHAnsi"/>
        </w:rPr>
        <w:t>Italian</w:t>
      </w:r>
      <w:proofErr w:type="spellEnd"/>
      <w:r w:rsidR="00447059" w:rsidRPr="0074211F">
        <w:rPr>
          <w:rFonts w:cstheme="minorHAnsi"/>
        </w:rPr>
        <w:t xml:space="preserve"> </w:t>
      </w:r>
      <w:proofErr w:type="spellStart"/>
      <w:r w:rsidR="00447059" w:rsidRPr="0074211F">
        <w:rPr>
          <w:rFonts w:cstheme="minorHAnsi"/>
        </w:rPr>
        <w:t>University</w:t>
      </w:r>
      <w:proofErr w:type="spellEnd"/>
      <w:r w:rsidR="00447059" w:rsidRPr="0074211F">
        <w:rPr>
          <w:rFonts w:cstheme="minorHAnsi"/>
        </w:rPr>
        <w:t xml:space="preserve"> </w:t>
      </w:r>
      <w:proofErr w:type="spellStart"/>
      <w:r w:rsidR="00447059" w:rsidRPr="0074211F">
        <w:rPr>
          <w:rFonts w:cstheme="minorHAnsi"/>
        </w:rPr>
        <w:t>Ministry</w:t>
      </w:r>
      <w:proofErr w:type="spellEnd"/>
      <w:r w:rsidR="00447059" w:rsidRPr="0074211F">
        <w:rPr>
          <w:rFonts w:cstheme="minorHAnsi"/>
        </w:rPr>
        <w:t>)</w:t>
      </w:r>
      <w:r w:rsidRPr="0074211F">
        <w:rPr>
          <w:rFonts w:cstheme="minorHAnsi"/>
        </w:rPr>
        <w:t xml:space="preserve">. </w:t>
      </w:r>
      <w:proofErr w:type="spellStart"/>
      <w:r w:rsidRPr="0074211F">
        <w:rPr>
          <w:rFonts w:cstheme="minorHAnsi"/>
        </w:rPr>
        <w:t>Academic</w:t>
      </w:r>
      <w:proofErr w:type="spellEnd"/>
      <w:r w:rsidRPr="0074211F">
        <w:rPr>
          <w:rFonts w:cstheme="minorHAnsi"/>
        </w:rPr>
        <w:t xml:space="preserve"> leader: Prof. Vittorio Santoro, </w:t>
      </w:r>
      <w:proofErr w:type="spellStart"/>
      <w:r w:rsidRPr="0074211F">
        <w:rPr>
          <w:rFonts w:cstheme="minorHAnsi"/>
        </w:rPr>
        <w:t>University</w:t>
      </w:r>
      <w:proofErr w:type="spellEnd"/>
      <w:r w:rsidRPr="0074211F">
        <w:rPr>
          <w:rFonts w:cstheme="minorHAnsi"/>
        </w:rPr>
        <w:t xml:space="preserve"> di Siena;</w:t>
      </w:r>
    </w:p>
    <w:p w14:paraId="50A73403" w14:textId="77777777" w:rsidR="007E7BEA" w:rsidRPr="00135DFA" w:rsidRDefault="007E7BEA" w:rsidP="007E7BEA">
      <w:pPr>
        <w:spacing w:after="0"/>
        <w:jc w:val="both"/>
        <w:rPr>
          <w:rFonts w:cstheme="minorHAnsi"/>
        </w:rPr>
      </w:pPr>
    </w:p>
    <w:p w14:paraId="39834383" w14:textId="69AB48FA" w:rsidR="007E7BEA" w:rsidRPr="0074211F" w:rsidRDefault="007E7BEA" w:rsidP="0074211F">
      <w:pPr>
        <w:spacing w:after="0"/>
        <w:jc w:val="both"/>
        <w:rPr>
          <w:rFonts w:cstheme="minorHAnsi"/>
        </w:rPr>
      </w:pPr>
      <w:r w:rsidRPr="0074211F">
        <w:rPr>
          <w:rFonts w:cstheme="minorHAnsi"/>
          <w:b/>
        </w:rPr>
        <w:t xml:space="preserve">(2003 – 2005). </w:t>
      </w:r>
      <w:r w:rsidRPr="0074211F">
        <w:rPr>
          <w:rFonts w:cstheme="minorHAnsi"/>
        </w:rPr>
        <w:t xml:space="preserve">Progetto PRIN: “The </w:t>
      </w:r>
      <w:proofErr w:type="spellStart"/>
      <w:r w:rsidRPr="0074211F">
        <w:rPr>
          <w:rFonts w:cstheme="minorHAnsi"/>
        </w:rPr>
        <w:t>revision</w:t>
      </w:r>
      <w:proofErr w:type="spellEnd"/>
      <w:r w:rsidRPr="0074211F">
        <w:rPr>
          <w:rFonts w:cstheme="minorHAnsi"/>
        </w:rPr>
        <w:t xml:space="preserve"> of the </w:t>
      </w:r>
      <w:proofErr w:type="spellStart"/>
      <w:r w:rsidRPr="0074211F">
        <w:rPr>
          <w:rFonts w:cstheme="minorHAnsi"/>
        </w:rPr>
        <w:t>Italian</w:t>
      </w:r>
      <w:proofErr w:type="spellEnd"/>
      <w:r w:rsidRPr="0074211F">
        <w:rPr>
          <w:rFonts w:cstheme="minorHAnsi"/>
        </w:rPr>
        <w:t xml:space="preserve"> company law”</w:t>
      </w:r>
      <w:r w:rsidR="00447059" w:rsidRPr="0074211F">
        <w:rPr>
          <w:rFonts w:cstheme="minorHAnsi"/>
        </w:rPr>
        <w:t xml:space="preserve"> (</w:t>
      </w:r>
      <w:proofErr w:type="spellStart"/>
      <w:r w:rsidR="00447059" w:rsidRPr="0074211F">
        <w:rPr>
          <w:rFonts w:cstheme="minorHAnsi"/>
        </w:rPr>
        <w:t>funded</w:t>
      </w:r>
      <w:proofErr w:type="spellEnd"/>
      <w:r w:rsidR="00447059" w:rsidRPr="0074211F">
        <w:rPr>
          <w:rFonts w:cstheme="minorHAnsi"/>
        </w:rPr>
        <w:t xml:space="preserve"> by the </w:t>
      </w:r>
      <w:proofErr w:type="spellStart"/>
      <w:r w:rsidR="00447059" w:rsidRPr="0074211F">
        <w:rPr>
          <w:rFonts w:cstheme="minorHAnsi"/>
        </w:rPr>
        <w:t>Italian</w:t>
      </w:r>
      <w:proofErr w:type="spellEnd"/>
      <w:r w:rsidR="00447059" w:rsidRPr="0074211F">
        <w:rPr>
          <w:rFonts w:cstheme="minorHAnsi"/>
        </w:rPr>
        <w:t xml:space="preserve"> </w:t>
      </w:r>
      <w:proofErr w:type="spellStart"/>
      <w:r w:rsidR="00447059" w:rsidRPr="0074211F">
        <w:rPr>
          <w:rFonts w:cstheme="minorHAnsi"/>
        </w:rPr>
        <w:t>University</w:t>
      </w:r>
      <w:proofErr w:type="spellEnd"/>
      <w:r w:rsidR="00447059" w:rsidRPr="0074211F">
        <w:rPr>
          <w:rFonts w:cstheme="minorHAnsi"/>
        </w:rPr>
        <w:t xml:space="preserve"> </w:t>
      </w:r>
      <w:proofErr w:type="spellStart"/>
      <w:r w:rsidR="00447059" w:rsidRPr="0074211F">
        <w:rPr>
          <w:rFonts w:cstheme="minorHAnsi"/>
        </w:rPr>
        <w:t>Ministry</w:t>
      </w:r>
      <w:proofErr w:type="spellEnd"/>
      <w:r w:rsidR="00447059" w:rsidRPr="0074211F">
        <w:rPr>
          <w:rFonts w:cstheme="minorHAnsi"/>
        </w:rPr>
        <w:t>)</w:t>
      </w:r>
      <w:r w:rsidRPr="0074211F">
        <w:rPr>
          <w:rFonts w:cstheme="minorHAnsi"/>
        </w:rPr>
        <w:t xml:space="preserve">. </w:t>
      </w:r>
      <w:proofErr w:type="spellStart"/>
      <w:r w:rsidRPr="0074211F">
        <w:rPr>
          <w:rFonts w:cstheme="minorHAnsi"/>
        </w:rPr>
        <w:t>Academic</w:t>
      </w:r>
      <w:proofErr w:type="spellEnd"/>
      <w:r w:rsidRPr="0074211F">
        <w:rPr>
          <w:rFonts w:cstheme="minorHAnsi"/>
        </w:rPr>
        <w:t xml:space="preserve"> leader: Prof. Vittorio Santoro, </w:t>
      </w:r>
      <w:proofErr w:type="spellStart"/>
      <w:r w:rsidRPr="0074211F">
        <w:rPr>
          <w:rFonts w:cstheme="minorHAnsi"/>
        </w:rPr>
        <w:t>University</w:t>
      </w:r>
      <w:proofErr w:type="spellEnd"/>
      <w:r w:rsidRPr="0074211F">
        <w:rPr>
          <w:rFonts w:cstheme="minorHAnsi"/>
        </w:rPr>
        <w:t xml:space="preserve"> di Siena.</w:t>
      </w:r>
    </w:p>
    <w:p w14:paraId="238978BD" w14:textId="051981B5" w:rsidR="002F0497" w:rsidRPr="004A7F6A" w:rsidRDefault="002F0497" w:rsidP="00902020">
      <w:pPr>
        <w:snapToGrid w:val="0"/>
        <w:spacing w:after="120" w:line="240" w:lineRule="auto"/>
        <w:rPr>
          <w:rFonts w:cstheme="minorHAnsi"/>
          <w:b/>
          <w:i/>
          <w:lang w:val="en-US"/>
        </w:rPr>
      </w:pPr>
      <w:bookmarkStart w:id="0" w:name="_GoBack"/>
      <w:bookmarkEnd w:id="0"/>
    </w:p>
    <w:sectPr w:rsidR="002F0497" w:rsidRPr="004A7F6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3E177" w14:textId="77777777" w:rsidR="0009699B" w:rsidRDefault="0009699B" w:rsidP="003C6507">
      <w:pPr>
        <w:spacing w:after="0" w:line="240" w:lineRule="auto"/>
      </w:pPr>
      <w:r>
        <w:separator/>
      </w:r>
    </w:p>
  </w:endnote>
  <w:endnote w:type="continuationSeparator" w:id="0">
    <w:p w14:paraId="2BBDE787" w14:textId="77777777" w:rsidR="0009699B" w:rsidRDefault="0009699B" w:rsidP="003C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A547D" w14:textId="77777777" w:rsidR="0009699B" w:rsidRDefault="0009699B" w:rsidP="003C6507">
      <w:pPr>
        <w:spacing w:after="0" w:line="240" w:lineRule="auto"/>
      </w:pPr>
      <w:r>
        <w:separator/>
      </w:r>
    </w:p>
  </w:footnote>
  <w:footnote w:type="continuationSeparator" w:id="0">
    <w:p w14:paraId="642B4C17" w14:textId="77777777" w:rsidR="0009699B" w:rsidRDefault="0009699B" w:rsidP="003C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ajorBidi"/>
        <w:sz w:val="28"/>
        <w:szCs w:val="28"/>
      </w:rPr>
      <w:alias w:val="Titolo"/>
      <w:id w:val="77738743"/>
      <w:placeholder>
        <w:docPart w:val="7EFA029E9A3440CBBEC86D562078D3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793DF6E" w14:textId="77777777" w:rsidR="00640790" w:rsidRPr="003C6507" w:rsidRDefault="00640790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 w:val="28"/>
            <w:szCs w:val="28"/>
          </w:rPr>
        </w:pPr>
        <w:r w:rsidRPr="003C6507">
          <w:rPr>
            <w:rFonts w:eastAsiaTheme="majorEastAsia" w:cstheme="majorBidi"/>
            <w:sz w:val="28"/>
            <w:szCs w:val="28"/>
          </w:rPr>
          <w:t xml:space="preserve">Gabriella Gimigliano, </w:t>
        </w:r>
        <w:proofErr w:type="spellStart"/>
        <w:r w:rsidRPr="003C6507">
          <w:rPr>
            <w:rFonts w:eastAsiaTheme="majorEastAsia" w:cstheme="majorBidi"/>
            <w:sz w:val="28"/>
            <w:szCs w:val="28"/>
          </w:rPr>
          <w:t>Ph.D</w:t>
        </w:r>
        <w:proofErr w:type="spellEnd"/>
        <w:r w:rsidRPr="003C6507">
          <w:rPr>
            <w:rFonts w:eastAsiaTheme="majorEastAsia" w:cstheme="majorBidi"/>
            <w:sz w:val="28"/>
            <w:szCs w:val="28"/>
          </w:rPr>
          <w:t>.</w:t>
        </w:r>
      </w:p>
    </w:sdtContent>
  </w:sdt>
  <w:p w14:paraId="0EEF573B" w14:textId="77777777" w:rsidR="00640790" w:rsidRDefault="006407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ACC"/>
    <w:multiLevelType w:val="hybridMultilevel"/>
    <w:tmpl w:val="856AAC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105A"/>
    <w:multiLevelType w:val="hybridMultilevel"/>
    <w:tmpl w:val="0954215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013A0"/>
    <w:multiLevelType w:val="hybridMultilevel"/>
    <w:tmpl w:val="33781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6892"/>
    <w:multiLevelType w:val="hybridMultilevel"/>
    <w:tmpl w:val="E7DC72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E478B"/>
    <w:multiLevelType w:val="hybridMultilevel"/>
    <w:tmpl w:val="4BF6A3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673"/>
    <w:multiLevelType w:val="hybridMultilevel"/>
    <w:tmpl w:val="E34093D2"/>
    <w:lvl w:ilvl="0" w:tplc="D0BC37B0">
      <w:start w:val="2002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8BE64BF"/>
    <w:multiLevelType w:val="hybridMultilevel"/>
    <w:tmpl w:val="8D5457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3276C"/>
    <w:multiLevelType w:val="hybridMultilevel"/>
    <w:tmpl w:val="28C0B6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9735C"/>
    <w:multiLevelType w:val="hybridMultilevel"/>
    <w:tmpl w:val="CA0CC47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CCD00B8"/>
    <w:multiLevelType w:val="hybridMultilevel"/>
    <w:tmpl w:val="756C4DFE"/>
    <w:lvl w:ilvl="0" w:tplc="D0BC37B0">
      <w:start w:val="2002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16C2E"/>
    <w:multiLevelType w:val="hybridMultilevel"/>
    <w:tmpl w:val="90FEE11A"/>
    <w:lvl w:ilvl="0" w:tplc="568819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D271D"/>
    <w:multiLevelType w:val="hybridMultilevel"/>
    <w:tmpl w:val="3E605CE8"/>
    <w:lvl w:ilvl="0" w:tplc="B1B61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800DA"/>
    <w:multiLevelType w:val="hybridMultilevel"/>
    <w:tmpl w:val="D0C22A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7BDA"/>
    <w:multiLevelType w:val="hybridMultilevel"/>
    <w:tmpl w:val="3E5485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E2A07"/>
    <w:multiLevelType w:val="multilevel"/>
    <w:tmpl w:val="20D86660"/>
    <w:lvl w:ilvl="0">
      <w:start w:val="2013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69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7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5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40" w:hanging="1800"/>
      </w:pPr>
      <w:rPr>
        <w:rFonts w:hint="default"/>
      </w:rPr>
    </w:lvl>
  </w:abstractNum>
  <w:abstractNum w:abstractNumId="15" w15:restartNumberingAfterBreak="0">
    <w:nsid w:val="4B1B21AF"/>
    <w:multiLevelType w:val="hybridMultilevel"/>
    <w:tmpl w:val="E3523E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01F57"/>
    <w:multiLevelType w:val="hybridMultilevel"/>
    <w:tmpl w:val="ECD68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60B79"/>
    <w:multiLevelType w:val="hybridMultilevel"/>
    <w:tmpl w:val="AD24BD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71BCD"/>
    <w:multiLevelType w:val="hybridMultilevel"/>
    <w:tmpl w:val="0ED8D754"/>
    <w:lvl w:ilvl="0" w:tplc="633200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E2FF5"/>
    <w:multiLevelType w:val="hybridMultilevel"/>
    <w:tmpl w:val="1284C496"/>
    <w:lvl w:ilvl="0" w:tplc="51269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0B2A"/>
    <w:multiLevelType w:val="hybridMultilevel"/>
    <w:tmpl w:val="DC264482"/>
    <w:lvl w:ilvl="0" w:tplc="0410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11022"/>
    <w:multiLevelType w:val="hybridMultilevel"/>
    <w:tmpl w:val="161A5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903C1"/>
    <w:multiLevelType w:val="hybridMultilevel"/>
    <w:tmpl w:val="8550C5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4672B"/>
    <w:multiLevelType w:val="hybridMultilevel"/>
    <w:tmpl w:val="4482A6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E361C"/>
    <w:multiLevelType w:val="hybridMultilevel"/>
    <w:tmpl w:val="FE720E72"/>
    <w:lvl w:ilvl="0" w:tplc="8550F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2348C"/>
    <w:multiLevelType w:val="hybridMultilevel"/>
    <w:tmpl w:val="4998D660"/>
    <w:lvl w:ilvl="0" w:tplc="D0BC37B0">
      <w:start w:val="2002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E100D"/>
    <w:multiLevelType w:val="hybridMultilevel"/>
    <w:tmpl w:val="F5043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40047"/>
    <w:multiLevelType w:val="hybridMultilevel"/>
    <w:tmpl w:val="A0C429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77840"/>
    <w:multiLevelType w:val="hybridMultilevel"/>
    <w:tmpl w:val="0C9AF206"/>
    <w:lvl w:ilvl="0" w:tplc="6204BF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A27BC"/>
    <w:multiLevelType w:val="hybridMultilevel"/>
    <w:tmpl w:val="36DAC8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A513B"/>
    <w:multiLevelType w:val="hybridMultilevel"/>
    <w:tmpl w:val="700E61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E2203"/>
    <w:multiLevelType w:val="hybridMultilevel"/>
    <w:tmpl w:val="673826F6"/>
    <w:lvl w:ilvl="0" w:tplc="059467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5"/>
  </w:num>
  <w:num w:numId="4">
    <w:abstractNumId w:val="20"/>
  </w:num>
  <w:num w:numId="5">
    <w:abstractNumId w:val="11"/>
  </w:num>
  <w:num w:numId="6">
    <w:abstractNumId w:val="17"/>
  </w:num>
  <w:num w:numId="7">
    <w:abstractNumId w:val="15"/>
  </w:num>
  <w:num w:numId="8">
    <w:abstractNumId w:val="7"/>
  </w:num>
  <w:num w:numId="9">
    <w:abstractNumId w:val="28"/>
  </w:num>
  <w:num w:numId="10">
    <w:abstractNumId w:val="21"/>
  </w:num>
  <w:num w:numId="11">
    <w:abstractNumId w:val="19"/>
  </w:num>
  <w:num w:numId="12">
    <w:abstractNumId w:val="18"/>
  </w:num>
  <w:num w:numId="13">
    <w:abstractNumId w:val="22"/>
  </w:num>
  <w:num w:numId="14">
    <w:abstractNumId w:val="10"/>
  </w:num>
  <w:num w:numId="15">
    <w:abstractNumId w:val="6"/>
  </w:num>
  <w:num w:numId="16">
    <w:abstractNumId w:val="30"/>
  </w:num>
  <w:num w:numId="17">
    <w:abstractNumId w:val="29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24"/>
  </w:num>
  <w:num w:numId="23">
    <w:abstractNumId w:val="31"/>
  </w:num>
  <w:num w:numId="24">
    <w:abstractNumId w:val="27"/>
  </w:num>
  <w:num w:numId="25">
    <w:abstractNumId w:val="26"/>
  </w:num>
  <w:num w:numId="26">
    <w:abstractNumId w:val="2"/>
  </w:num>
  <w:num w:numId="27">
    <w:abstractNumId w:val="8"/>
  </w:num>
  <w:num w:numId="28">
    <w:abstractNumId w:val="3"/>
  </w:num>
  <w:num w:numId="29">
    <w:abstractNumId w:val="13"/>
  </w:num>
  <w:num w:numId="30">
    <w:abstractNumId w:val="12"/>
  </w:num>
  <w:num w:numId="31">
    <w:abstractNumId w:val="2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7E"/>
    <w:rsid w:val="00000C6B"/>
    <w:rsid w:val="00011E6E"/>
    <w:rsid w:val="00012E7C"/>
    <w:rsid w:val="00016B0C"/>
    <w:rsid w:val="00020344"/>
    <w:rsid w:val="00020DB7"/>
    <w:rsid w:val="00023003"/>
    <w:rsid w:val="00023D1D"/>
    <w:rsid w:val="00025B1B"/>
    <w:rsid w:val="000276C4"/>
    <w:rsid w:val="0003633C"/>
    <w:rsid w:val="00036C6A"/>
    <w:rsid w:val="00044F39"/>
    <w:rsid w:val="000500C4"/>
    <w:rsid w:val="000521B1"/>
    <w:rsid w:val="00052E0A"/>
    <w:rsid w:val="00062399"/>
    <w:rsid w:val="000626CE"/>
    <w:rsid w:val="00064884"/>
    <w:rsid w:val="00066E77"/>
    <w:rsid w:val="000821F7"/>
    <w:rsid w:val="0008512F"/>
    <w:rsid w:val="00086C94"/>
    <w:rsid w:val="0009004F"/>
    <w:rsid w:val="000958BC"/>
    <w:rsid w:val="0009699B"/>
    <w:rsid w:val="0009714D"/>
    <w:rsid w:val="00097B9C"/>
    <w:rsid w:val="000A73ED"/>
    <w:rsid w:val="000A74AB"/>
    <w:rsid w:val="000B3AEA"/>
    <w:rsid w:val="000B5EE5"/>
    <w:rsid w:val="000C1FB2"/>
    <w:rsid w:val="000C41C6"/>
    <w:rsid w:val="000C5614"/>
    <w:rsid w:val="000C6950"/>
    <w:rsid w:val="000D23D4"/>
    <w:rsid w:val="000D3FCD"/>
    <w:rsid w:val="000D41BF"/>
    <w:rsid w:val="000E7239"/>
    <w:rsid w:val="000F00C9"/>
    <w:rsid w:val="000F22F9"/>
    <w:rsid w:val="000F294A"/>
    <w:rsid w:val="000F36C3"/>
    <w:rsid w:val="000F6E48"/>
    <w:rsid w:val="00101D0F"/>
    <w:rsid w:val="00102C1A"/>
    <w:rsid w:val="00104E0F"/>
    <w:rsid w:val="0011186E"/>
    <w:rsid w:val="00111C33"/>
    <w:rsid w:val="00112081"/>
    <w:rsid w:val="00113266"/>
    <w:rsid w:val="00115714"/>
    <w:rsid w:val="00117D19"/>
    <w:rsid w:val="0012083E"/>
    <w:rsid w:val="00122320"/>
    <w:rsid w:val="00122E6A"/>
    <w:rsid w:val="00126C83"/>
    <w:rsid w:val="001314CC"/>
    <w:rsid w:val="00135BAE"/>
    <w:rsid w:val="001364C2"/>
    <w:rsid w:val="001373AA"/>
    <w:rsid w:val="0014422A"/>
    <w:rsid w:val="00144681"/>
    <w:rsid w:val="00145549"/>
    <w:rsid w:val="00146B47"/>
    <w:rsid w:val="001470C4"/>
    <w:rsid w:val="00154C5E"/>
    <w:rsid w:val="00160371"/>
    <w:rsid w:val="00160DC0"/>
    <w:rsid w:val="00176843"/>
    <w:rsid w:val="001817CD"/>
    <w:rsid w:val="001830CE"/>
    <w:rsid w:val="00184FC4"/>
    <w:rsid w:val="00187307"/>
    <w:rsid w:val="001931C6"/>
    <w:rsid w:val="001A09EB"/>
    <w:rsid w:val="001A1C47"/>
    <w:rsid w:val="001A3892"/>
    <w:rsid w:val="001A5088"/>
    <w:rsid w:val="001A69A2"/>
    <w:rsid w:val="001A7670"/>
    <w:rsid w:val="001B19BA"/>
    <w:rsid w:val="001B438B"/>
    <w:rsid w:val="001B73B1"/>
    <w:rsid w:val="001B751B"/>
    <w:rsid w:val="001C1225"/>
    <w:rsid w:val="001C6D47"/>
    <w:rsid w:val="001C6E24"/>
    <w:rsid w:val="001D1943"/>
    <w:rsid w:val="001D28D8"/>
    <w:rsid w:val="001D321D"/>
    <w:rsid w:val="001D4E9F"/>
    <w:rsid w:val="001D64B1"/>
    <w:rsid w:val="001D6C30"/>
    <w:rsid w:val="001E69AB"/>
    <w:rsid w:val="001F28F6"/>
    <w:rsid w:val="001F6423"/>
    <w:rsid w:val="00200073"/>
    <w:rsid w:val="00204D2F"/>
    <w:rsid w:val="0021595D"/>
    <w:rsid w:val="00221EC6"/>
    <w:rsid w:val="00225FEB"/>
    <w:rsid w:val="00226344"/>
    <w:rsid w:val="00230B62"/>
    <w:rsid w:val="00233A26"/>
    <w:rsid w:val="00236306"/>
    <w:rsid w:val="0024043A"/>
    <w:rsid w:val="002420AA"/>
    <w:rsid w:val="002460B0"/>
    <w:rsid w:val="00250477"/>
    <w:rsid w:val="0025093F"/>
    <w:rsid w:val="00250C77"/>
    <w:rsid w:val="002552E7"/>
    <w:rsid w:val="00255D4C"/>
    <w:rsid w:val="0025734A"/>
    <w:rsid w:val="002613BD"/>
    <w:rsid w:val="002778F9"/>
    <w:rsid w:val="00284055"/>
    <w:rsid w:val="00286546"/>
    <w:rsid w:val="002872A1"/>
    <w:rsid w:val="0029118C"/>
    <w:rsid w:val="002956C6"/>
    <w:rsid w:val="00296538"/>
    <w:rsid w:val="002A5151"/>
    <w:rsid w:val="002A6261"/>
    <w:rsid w:val="002B0BF2"/>
    <w:rsid w:val="002B222C"/>
    <w:rsid w:val="002B732F"/>
    <w:rsid w:val="002C2B99"/>
    <w:rsid w:val="002C5B59"/>
    <w:rsid w:val="002C6334"/>
    <w:rsid w:val="002E04CA"/>
    <w:rsid w:val="002E0D79"/>
    <w:rsid w:val="002E0F06"/>
    <w:rsid w:val="002E1CB8"/>
    <w:rsid w:val="002E3452"/>
    <w:rsid w:val="002F0497"/>
    <w:rsid w:val="00300FC2"/>
    <w:rsid w:val="00304880"/>
    <w:rsid w:val="0030647B"/>
    <w:rsid w:val="003067DF"/>
    <w:rsid w:val="00307519"/>
    <w:rsid w:val="00310B59"/>
    <w:rsid w:val="00316026"/>
    <w:rsid w:val="003201F6"/>
    <w:rsid w:val="00321CDE"/>
    <w:rsid w:val="0032260C"/>
    <w:rsid w:val="00323352"/>
    <w:rsid w:val="00323710"/>
    <w:rsid w:val="00323BF8"/>
    <w:rsid w:val="003265F8"/>
    <w:rsid w:val="00331AD9"/>
    <w:rsid w:val="00331DC9"/>
    <w:rsid w:val="003364E0"/>
    <w:rsid w:val="0034413C"/>
    <w:rsid w:val="00344A08"/>
    <w:rsid w:val="00352529"/>
    <w:rsid w:val="00356D6F"/>
    <w:rsid w:val="00357BC1"/>
    <w:rsid w:val="0036026F"/>
    <w:rsid w:val="00367A3F"/>
    <w:rsid w:val="00381928"/>
    <w:rsid w:val="00381B85"/>
    <w:rsid w:val="003843F8"/>
    <w:rsid w:val="003863A7"/>
    <w:rsid w:val="00391069"/>
    <w:rsid w:val="003956A8"/>
    <w:rsid w:val="003970DF"/>
    <w:rsid w:val="003A051C"/>
    <w:rsid w:val="003A0A53"/>
    <w:rsid w:val="003A0ACC"/>
    <w:rsid w:val="003A4327"/>
    <w:rsid w:val="003A59B0"/>
    <w:rsid w:val="003A7A12"/>
    <w:rsid w:val="003B2A40"/>
    <w:rsid w:val="003B473C"/>
    <w:rsid w:val="003C4AE9"/>
    <w:rsid w:val="003C6507"/>
    <w:rsid w:val="003D2030"/>
    <w:rsid w:val="003D53DC"/>
    <w:rsid w:val="003E0562"/>
    <w:rsid w:val="003E08BD"/>
    <w:rsid w:val="003E1825"/>
    <w:rsid w:val="003E1BF1"/>
    <w:rsid w:val="003E3CB6"/>
    <w:rsid w:val="003E5409"/>
    <w:rsid w:val="003E6035"/>
    <w:rsid w:val="003F0706"/>
    <w:rsid w:val="00410E5F"/>
    <w:rsid w:val="00413C6E"/>
    <w:rsid w:val="00414BAE"/>
    <w:rsid w:val="00414E99"/>
    <w:rsid w:val="00414FCD"/>
    <w:rsid w:val="004221D1"/>
    <w:rsid w:val="00424C74"/>
    <w:rsid w:val="004262D5"/>
    <w:rsid w:val="0043132B"/>
    <w:rsid w:val="00433F97"/>
    <w:rsid w:val="00434141"/>
    <w:rsid w:val="00440995"/>
    <w:rsid w:val="00443A85"/>
    <w:rsid w:val="00446118"/>
    <w:rsid w:val="00447059"/>
    <w:rsid w:val="00450154"/>
    <w:rsid w:val="004508EA"/>
    <w:rsid w:val="00452D84"/>
    <w:rsid w:val="0045437F"/>
    <w:rsid w:val="00454452"/>
    <w:rsid w:val="00462414"/>
    <w:rsid w:val="004668E5"/>
    <w:rsid w:val="00473D9F"/>
    <w:rsid w:val="004740A2"/>
    <w:rsid w:val="00481AE7"/>
    <w:rsid w:val="004841C7"/>
    <w:rsid w:val="00492036"/>
    <w:rsid w:val="00492098"/>
    <w:rsid w:val="00492304"/>
    <w:rsid w:val="00492C3B"/>
    <w:rsid w:val="00494A5A"/>
    <w:rsid w:val="00494D01"/>
    <w:rsid w:val="004957B9"/>
    <w:rsid w:val="004A1BA1"/>
    <w:rsid w:val="004A20B1"/>
    <w:rsid w:val="004A3DED"/>
    <w:rsid w:val="004A4094"/>
    <w:rsid w:val="004A7F6A"/>
    <w:rsid w:val="004B6CCE"/>
    <w:rsid w:val="004B706F"/>
    <w:rsid w:val="004C2595"/>
    <w:rsid w:val="004C595A"/>
    <w:rsid w:val="004D0F33"/>
    <w:rsid w:val="004D5E84"/>
    <w:rsid w:val="004E0073"/>
    <w:rsid w:val="004E1378"/>
    <w:rsid w:val="004E433C"/>
    <w:rsid w:val="004E6C1B"/>
    <w:rsid w:val="004E79FB"/>
    <w:rsid w:val="004F05F1"/>
    <w:rsid w:val="004F1A6C"/>
    <w:rsid w:val="004F7279"/>
    <w:rsid w:val="004F757D"/>
    <w:rsid w:val="00501409"/>
    <w:rsid w:val="0050423B"/>
    <w:rsid w:val="005052BE"/>
    <w:rsid w:val="00505A9A"/>
    <w:rsid w:val="005075AB"/>
    <w:rsid w:val="0051366B"/>
    <w:rsid w:val="0051730D"/>
    <w:rsid w:val="005251B9"/>
    <w:rsid w:val="005267BD"/>
    <w:rsid w:val="00527027"/>
    <w:rsid w:val="00527E90"/>
    <w:rsid w:val="00527EB7"/>
    <w:rsid w:val="00532CFC"/>
    <w:rsid w:val="00534290"/>
    <w:rsid w:val="00534F84"/>
    <w:rsid w:val="005364F1"/>
    <w:rsid w:val="00540536"/>
    <w:rsid w:val="00540EBB"/>
    <w:rsid w:val="0054246F"/>
    <w:rsid w:val="00545ACE"/>
    <w:rsid w:val="00552966"/>
    <w:rsid w:val="00552AB9"/>
    <w:rsid w:val="005534A3"/>
    <w:rsid w:val="00554122"/>
    <w:rsid w:val="00555766"/>
    <w:rsid w:val="00560A63"/>
    <w:rsid w:val="005626FF"/>
    <w:rsid w:val="0056282A"/>
    <w:rsid w:val="00565A91"/>
    <w:rsid w:val="005722CB"/>
    <w:rsid w:val="00574F81"/>
    <w:rsid w:val="005802E7"/>
    <w:rsid w:val="00581EA0"/>
    <w:rsid w:val="00582138"/>
    <w:rsid w:val="005A3699"/>
    <w:rsid w:val="005B10B8"/>
    <w:rsid w:val="005B7DDB"/>
    <w:rsid w:val="005C6CD2"/>
    <w:rsid w:val="005C7FC9"/>
    <w:rsid w:val="005D0C6E"/>
    <w:rsid w:val="005D14A6"/>
    <w:rsid w:val="005F4FDF"/>
    <w:rsid w:val="005F7416"/>
    <w:rsid w:val="006003AA"/>
    <w:rsid w:val="0060220F"/>
    <w:rsid w:val="006053F3"/>
    <w:rsid w:val="0062380E"/>
    <w:rsid w:val="006257B1"/>
    <w:rsid w:val="00626C20"/>
    <w:rsid w:val="0063129E"/>
    <w:rsid w:val="00635E0C"/>
    <w:rsid w:val="00640790"/>
    <w:rsid w:val="00640FF9"/>
    <w:rsid w:val="0064693B"/>
    <w:rsid w:val="006520F9"/>
    <w:rsid w:val="006539D8"/>
    <w:rsid w:val="0065445F"/>
    <w:rsid w:val="006546C2"/>
    <w:rsid w:val="00662DF7"/>
    <w:rsid w:val="0066768E"/>
    <w:rsid w:val="00670E1D"/>
    <w:rsid w:val="0068214A"/>
    <w:rsid w:val="00685FEF"/>
    <w:rsid w:val="0069436D"/>
    <w:rsid w:val="0069532B"/>
    <w:rsid w:val="0069581F"/>
    <w:rsid w:val="00695CCA"/>
    <w:rsid w:val="006965DE"/>
    <w:rsid w:val="006A4BD6"/>
    <w:rsid w:val="006A613D"/>
    <w:rsid w:val="006B26CE"/>
    <w:rsid w:val="006B40A9"/>
    <w:rsid w:val="006B6285"/>
    <w:rsid w:val="006C1ABA"/>
    <w:rsid w:val="006C2A55"/>
    <w:rsid w:val="006C7977"/>
    <w:rsid w:val="006D17FC"/>
    <w:rsid w:val="006D19A5"/>
    <w:rsid w:val="006D3A21"/>
    <w:rsid w:val="006D4646"/>
    <w:rsid w:val="006D479D"/>
    <w:rsid w:val="006D71DB"/>
    <w:rsid w:val="006D7A33"/>
    <w:rsid w:val="006E0E4A"/>
    <w:rsid w:val="006E4B3C"/>
    <w:rsid w:val="006E4C04"/>
    <w:rsid w:val="006E4EE9"/>
    <w:rsid w:val="006F363B"/>
    <w:rsid w:val="006F58BE"/>
    <w:rsid w:val="007004E6"/>
    <w:rsid w:val="00700505"/>
    <w:rsid w:val="0070130B"/>
    <w:rsid w:val="007015EB"/>
    <w:rsid w:val="0070216D"/>
    <w:rsid w:val="00702B40"/>
    <w:rsid w:val="00704991"/>
    <w:rsid w:val="00706933"/>
    <w:rsid w:val="007110E1"/>
    <w:rsid w:val="00714224"/>
    <w:rsid w:val="00715269"/>
    <w:rsid w:val="00725EAD"/>
    <w:rsid w:val="00727166"/>
    <w:rsid w:val="00735F8E"/>
    <w:rsid w:val="00740C03"/>
    <w:rsid w:val="0074211F"/>
    <w:rsid w:val="0074554B"/>
    <w:rsid w:val="00752561"/>
    <w:rsid w:val="00752E93"/>
    <w:rsid w:val="00753B77"/>
    <w:rsid w:val="00761F89"/>
    <w:rsid w:val="00763B95"/>
    <w:rsid w:val="00765006"/>
    <w:rsid w:val="0076725C"/>
    <w:rsid w:val="00773E4E"/>
    <w:rsid w:val="007746F0"/>
    <w:rsid w:val="00774B88"/>
    <w:rsid w:val="00775867"/>
    <w:rsid w:val="00776511"/>
    <w:rsid w:val="00776C00"/>
    <w:rsid w:val="00776FA1"/>
    <w:rsid w:val="007811E1"/>
    <w:rsid w:val="00783E5B"/>
    <w:rsid w:val="00784BDF"/>
    <w:rsid w:val="00785637"/>
    <w:rsid w:val="00785A8B"/>
    <w:rsid w:val="00787055"/>
    <w:rsid w:val="007916FC"/>
    <w:rsid w:val="007A5C02"/>
    <w:rsid w:val="007B0453"/>
    <w:rsid w:val="007B68FD"/>
    <w:rsid w:val="007C15C1"/>
    <w:rsid w:val="007C2C67"/>
    <w:rsid w:val="007C4F2B"/>
    <w:rsid w:val="007C6542"/>
    <w:rsid w:val="007D041E"/>
    <w:rsid w:val="007D0FB9"/>
    <w:rsid w:val="007D2043"/>
    <w:rsid w:val="007D21CB"/>
    <w:rsid w:val="007D5DA1"/>
    <w:rsid w:val="007D6453"/>
    <w:rsid w:val="007D7671"/>
    <w:rsid w:val="007E0527"/>
    <w:rsid w:val="007E0F08"/>
    <w:rsid w:val="007E5038"/>
    <w:rsid w:val="007E7BEA"/>
    <w:rsid w:val="007F6321"/>
    <w:rsid w:val="008008E9"/>
    <w:rsid w:val="0080097F"/>
    <w:rsid w:val="0080437E"/>
    <w:rsid w:val="00806481"/>
    <w:rsid w:val="00820041"/>
    <w:rsid w:val="008219E8"/>
    <w:rsid w:val="008243A7"/>
    <w:rsid w:val="00836342"/>
    <w:rsid w:val="00836E71"/>
    <w:rsid w:val="00837FCF"/>
    <w:rsid w:val="00842C39"/>
    <w:rsid w:val="008447CB"/>
    <w:rsid w:val="00845338"/>
    <w:rsid w:val="00845960"/>
    <w:rsid w:val="00846DF5"/>
    <w:rsid w:val="00847E9C"/>
    <w:rsid w:val="00851536"/>
    <w:rsid w:val="00857159"/>
    <w:rsid w:val="00857D8B"/>
    <w:rsid w:val="008638B8"/>
    <w:rsid w:val="0086417A"/>
    <w:rsid w:val="00865618"/>
    <w:rsid w:val="00865FD7"/>
    <w:rsid w:val="00873B11"/>
    <w:rsid w:val="00873E18"/>
    <w:rsid w:val="00874952"/>
    <w:rsid w:val="0087502D"/>
    <w:rsid w:val="008763D4"/>
    <w:rsid w:val="008804E2"/>
    <w:rsid w:val="0088070D"/>
    <w:rsid w:val="008809A2"/>
    <w:rsid w:val="008813D0"/>
    <w:rsid w:val="00882CC7"/>
    <w:rsid w:val="0088767F"/>
    <w:rsid w:val="00887C8F"/>
    <w:rsid w:val="00887F4D"/>
    <w:rsid w:val="0089180C"/>
    <w:rsid w:val="00894453"/>
    <w:rsid w:val="008965AA"/>
    <w:rsid w:val="008975CC"/>
    <w:rsid w:val="008A0029"/>
    <w:rsid w:val="008A11E9"/>
    <w:rsid w:val="008B19BD"/>
    <w:rsid w:val="008B2746"/>
    <w:rsid w:val="008B27EF"/>
    <w:rsid w:val="008C491C"/>
    <w:rsid w:val="008C79BC"/>
    <w:rsid w:val="008D053A"/>
    <w:rsid w:val="008D333C"/>
    <w:rsid w:val="008D3A91"/>
    <w:rsid w:val="008D649E"/>
    <w:rsid w:val="008D6E9F"/>
    <w:rsid w:val="008E02DF"/>
    <w:rsid w:val="008E1115"/>
    <w:rsid w:val="008E3E79"/>
    <w:rsid w:val="008E526D"/>
    <w:rsid w:val="008E631F"/>
    <w:rsid w:val="008E7197"/>
    <w:rsid w:val="008F14AC"/>
    <w:rsid w:val="008F1E65"/>
    <w:rsid w:val="008F63B4"/>
    <w:rsid w:val="008F6576"/>
    <w:rsid w:val="008F7271"/>
    <w:rsid w:val="00902020"/>
    <w:rsid w:val="00903F07"/>
    <w:rsid w:val="00905086"/>
    <w:rsid w:val="00907612"/>
    <w:rsid w:val="00910FB4"/>
    <w:rsid w:val="0091119E"/>
    <w:rsid w:val="009111FD"/>
    <w:rsid w:val="009119D3"/>
    <w:rsid w:val="00913008"/>
    <w:rsid w:val="00914993"/>
    <w:rsid w:val="0092378C"/>
    <w:rsid w:val="00923DEA"/>
    <w:rsid w:val="009317E7"/>
    <w:rsid w:val="00935427"/>
    <w:rsid w:val="00937199"/>
    <w:rsid w:val="00940BF1"/>
    <w:rsid w:val="00944571"/>
    <w:rsid w:val="0094550F"/>
    <w:rsid w:val="009531B3"/>
    <w:rsid w:val="00953788"/>
    <w:rsid w:val="00955F04"/>
    <w:rsid w:val="0095740C"/>
    <w:rsid w:val="009611F3"/>
    <w:rsid w:val="00964386"/>
    <w:rsid w:val="00964803"/>
    <w:rsid w:val="00964D09"/>
    <w:rsid w:val="00966289"/>
    <w:rsid w:val="009732E5"/>
    <w:rsid w:val="00973E80"/>
    <w:rsid w:val="0097422A"/>
    <w:rsid w:val="00974F8C"/>
    <w:rsid w:val="009750F2"/>
    <w:rsid w:val="00982C30"/>
    <w:rsid w:val="00986955"/>
    <w:rsid w:val="00986C37"/>
    <w:rsid w:val="009875DA"/>
    <w:rsid w:val="00990CA0"/>
    <w:rsid w:val="00990DD2"/>
    <w:rsid w:val="00991A1C"/>
    <w:rsid w:val="00994A7B"/>
    <w:rsid w:val="0099571F"/>
    <w:rsid w:val="009A23F8"/>
    <w:rsid w:val="009A4783"/>
    <w:rsid w:val="009A7345"/>
    <w:rsid w:val="009B08F7"/>
    <w:rsid w:val="009B4BC0"/>
    <w:rsid w:val="009B6CD0"/>
    <w:rsid w:val="009C446D"/>
    <w:rsid w:val="009C4C19"/>
    <w:rsid w:val="009C7455"/>
    <w:rsid w:val="009D155A"/>
    <w:rsid w:val="009E7A4E"/>
    <w:rsid w:val="009E7E2E"/>
    <w:rsid w:val="009F162C"/>
    <w:rsid w:val="009F2871"/>
    <w:rsid w:val="009F5D41"/>
    <w:rsid w:val="00A027F7"/>
    <w:rsid w:val="00A04505"/>
    <w:rsid w:val="00A06297"/>
    <w:rsid w:val="00A13C5C"/>
    <w:rsid w:val="00A214D3"/>
    <w:rsid w:val="00A22268"/>
    <w:rsid w:val="00A30069"/>
    <w:rsid w:val="00A33F9D"/>
    <w:rsid w:val="00A35919"/>
    <w:rsid w:val="00A370CB"/>
    <w:rsid w:val="00A40853"/>
    <w:rsid w:val="00A40FA1"/>
    <w:rsid w:val="00A56E6A"/>
    <w:rsid w:val="00A64F14"/>
    <w:rsid w:val="00A713BB"/>
    <w:rsid w:val="00A71C02"/>
    <w:rsid w:val="00A720F9"/>
    <w:rsid w:val="00A724C7"/>
    <w:rsid w:val="00A75855"/>
    <w:rsid w:val="00A77B96"/>
    <w:rsid w:val="00A85CCE"/>
    <w:rsid w:val="00A8602F"/>
    <w:rsid w:val="00A93E10"/>
    <w:rsid w:val="00AA2353"/>
    <w:rsid w:val="00AA2609"/>
    <w:rsid w:val="00AA2A97"/>
    <w:rsid w:val="00AA319B"/>
    <w:rsid w:val="00AA3230"/>
    <w:rsid w:val="00AB2A3C"/>
    <w:rsid w:val="00AB58C4"/>
    <w:rsid w:val="00AC4489"/>
    <w:rsid w:val="00AC58F5"/>
    <w:rsid w:val="00AC5B46"/>
    <w:rsid w:val="00AD096C"/>
    <w:rsid w:val="00AD21AE"/>
    <w:rsid w:val="00AE249F"/>
    <w:rsid w:val="00AE79FA"/>
    <w:rsid w:val="00AE7E79"/>
    <w:rsid w:val="00AF7D66"/>
    <w:rsid w:val="00B018C9"/>
    <w:rsid w:val="00B04157"/>
    <w:rsid w:val="00B05957"/>
    <w:rsid w:val="00B07ACE"/>
    <w:rsid w:val="00B13010"/>
    <w:rsid w:val="00B15C8D"/>
    <w:rsid w:val="00B16D86"/>
    <w:rsid w:val="00B17CCE"/>
    <w:rsid w:val="00B21D40"/>
    <w:rsid w:val="00B2255E"/>
    <w:rsid w:val="00B2462F"/>
    <w:rsid w:val="00B25EA9"/>
    <w:rsid w:val="00B26000"/>
    <w:rsid w:val="00B273FC"/>
    <w:rsid w:val="00B33B0C"/>
    <w:rsid w:val="00B35853"/>
    <w:rsid w:val="00B36AE3"/>
    <w:rsid w:val="00B37523"/>
    <w:rsid w:val="00B443AD"/>
    <w:rsid w:val="00B4457C"/>
    <w:rsid w:val="00B4591D"/>
    <w:rsid w:val="00B46CE9"/>
    <w:rsid w:val="00B53C29"/>
    <w:rsid w:val="00B53EB0"/>
    <w:rsid w:val="00B5472C"/>
    <w:rsid w:val="00B571EC"/>
    <w:rsid w:val="00B6233B"/>
    <w:rsid w:val="00B63A19"/>
    <w:rsid w:val="00B63C6B"/>
    <w:rsid w:val="00B65947"/>
    <w:rsid w:val="00B66856"/>
    <w:rsid w:val="00B6781C"/>
    <w:rsid w:val="00B7327E"/>
    <w:rsid w:val="00B74787"/>
    <w:rsid w:val="00B777E0"/>
    <w:rsid w:val="00B91F9C"/>
    <w:rsid w:val="00B93025"/>
    <w:rsid w:val="00B9773B"/>
    <w:rsid w:val="00BA750A"/>
    <w:rsid w:val="00BB2A7B"/>
    <w:rsid w:val="00BB3C21"/>
    <w:rsid w:val="00BB79BB"/>
    <w:rsid w:val="00BC3815"/>
    <w:rsid w:val="00BC4357"/>
    <w:rsid w:val="00BC5ADD"/>
    <w:rsid w:val="00BD015A"/>
    <w:rsid w:val="00BD2CEB"/>
    <w:rsid w:val="00BD5D95"/>
    <w:rsid w:val="00BE1D74"/>
    <w:rsid w:val="00BE1E3B"/>
    <w:rsid w:val="00BE2479"/>
    <w:rsid w:val="00BE461A"/>
    <w:rsid w:val="00BE796A"/>
    <w:rsid w:val="00C01649"/>
    <w:rsid w:val="00C01CF9"/>
    <w:rsid w:val="00C03170"/>
    <w:rsid w:val="00C04E8C"/>
    <w:rsid w:val="00C05FB1"/>
    <w:rsid w:val="00C06025"/>
    <w:rsid w:val="00C07CEA"/>
    <w:rsid w:val="00C12AC7"/>
    <w:rsid w:val="00C13227"/>
    <w:rsid w:val="00C13B15"/>
    <w:rsid w:val="00C13FD4"/>
    <w:rsid w:val="00C149EC"/>
    <w:rsid w:val="00C15DEB"/>
    <w:rsid w:val="00C173FF"/>
    <w:rsid w:val="00C2117B"/>
    <w:rsid w:val="00C22263"/>
    <w:rsid w:val="00C248C5"/>
    <w:rsid w:val="00C258FA"/>
    <w:rsid w:val="00C25F34"/>
    <w:rsid w:val="00C26DCE"/>
    <w:rsid w:val="00C303EB"/>
    <w:rsid w:val="00C3045B"/>
    <w:rsid w:val="00C37894"/>
    <w:rsid w:val="00C37C92"/>
    <w:rsid w:val="00C41254"/>
    <w:rsid w:val="00C4173A"/>
    <w:rsid w:val="00C43522"/>
    <w:rsid w:val="00C4462C"/>
    <w:rsid w:val="00C45794"/>
    <w:rsid w:val="00C4686F"/>
    <w:rsid w:val="00C53209"/>
    <w:rsid w:val="00C5339E"/>
    <w:rsid w:val="00C552A3"/>
    <w:rsid w:val="00C563C0"/>
    <w:rsid w:val="00C60F9E"/>
    <w:rsid w:val="00C62854"/>
    <w:rsid w:val="00C65BA4"/>
    <w:rsid w:val="00C7753F"/>
    <w:rsid w:val="00C825B2"/>
    <w:rsid w:val="00C834F2"/>
    <w:rsid w:val="00C93790"/>
    <w:rsid w:val="00C95DE3"/>
    <w:rsid w:val="00C96414"/>
    <w:rsid w:val="00CA1E85"/>
    <w:rsid w:val="00CA342A"/>
    <w:rsid w:val="00CA3E75"/>
    <w:rsid w:val="00CA4545"/>
    <w:rsid w:val="00CA5066"/>
    <w:rsid w:val="00CB52EC"/>
    <w:rsid w:val="00CB644E"/>
    <w:rsid w:val="00CB7E2D"/>
    <w:rsid w:val="00CC1A0D"/>
    <w:rsid w:val="00CC361C"/>
    <w:rsid w:val="00CC3CFA"/>
    <w:rsid w:val="00CC6C92"/>
    <w:rsid w:val="00CD1AB0"/>
    <w:rsid w:val="00CD3157"/>
    <w:rsid w:val="00CE0615"/>
    <w:rsid w:val="00CE13AA"/>
    <w:rsid w:val="00CF45E0"/>
    <w:rsid w:val="00D01F7E"/>
    <w:rsid w:val="00D05757"/>
    <w:rsid w:val="00D117A2"/>
    <w:rsid w:val="00D14ADB"/>
    <w:rsid w:val="00D15CF3"/>
    <w:rsid w:val="00D15DE8"/>
    <w:rsid w:val="00D241A5"/>
    <w:rsid w:val="00D26EC1"/>
    <w:rsid w:val="00D27018"/>
    <w:rsid w:val="00D271EC"/>
    <w:rsid w:val="00D31A5B"/>
    <w:rsid w:val="00D37526"/>
    <w:rsid w:val="00D46228"/>
    <w:rsid w:val="00D6308B"/>
    <w:rsid w:val="00D65EB6"/>
    <w:rsid w:val="00D66583"/>
    <w:rsid w:val="00D70DF9"/>
    <w:rsid w:val="00D724B3"/>
    <w:rsid w:val="00D729EC"/>
    <w:rsid w:val="00D73D9E"/>
    <w:rsid w:val="00D73F48"/>
    <w:rsid w:val="00D751E5"/>
    <w:rsid w:val="00D84D54"/>
    <w:rsid w:val="00D90F4F"/>
    <w:rsid w:val="00D9154B"/>
    <w:rsid w:val="00D94AD7"/>
    <w:rsid w:val="00D97064"/>
    <w:rsid w:val="00D974DA"/>
    <w:rsid w:val="00D97D17"/>
    <w:rsid w:val="00DA08BF"/>
    <w:rsid w:val="00DA4B80"/>
    <w:rsid w:val="00DB1F6B"/>
    <w:rsid w:val="00DB5F3A"/>
    <w:rsid w:val="00DB7E57"/>
    <w:rsid w:val="00DC3C50"/>
    <w:rsid w:val="00DC51CB"/>
    <w:rsid w:val="00DC5569"/>
    <w:rsid w:val="00DC6815"/>
    <w:rsid w:val="00DD2446"/>
    <w:rsid w:val="00DD4C26"/>
    <w:rsid w:val="00DD7891"/>
    <w:rsid w:val="00DE0EB2"/>
    <w:rsid w:val="00DE7D32"/>
    <w:rsid w:val="00DF2B87"/>
    <w:rsid w:val="00DF75E8"/>
    <w:rsid w:val="00DF7C3A"/>
    <w:rsid w:val="00E001A4"/>
    <w:rsid w:val="00E021E4"/>
    <w:rsid w:val="00E04979"/>
    <w:rsid w:val="00E0581E"/>
    <w:rsid w:val="00E13444"/>
    <w:rsid w:val="00E13660"/>
    <w:rsid w:val="00E1723A"/>
    <w:rsid w:val="00E17444"/>
    <w:rsid w:val="00E17C1E"/>
    <w:rsid w:val="00E255DE"/>
    <w:rsid w:val="00E3232D"/>
    <w:rsid w:val="00E32D14"/>
    <w:rsid w:val="00E34FCC"/>
    <w:rsid w:val="00E354BF"/>
    <w:rsid w:val="00E35544"/>
    <w:rsid w:val="00E51E7D"/>
    <w:rsid w:val="00E60D69"/>
    <w:rsid w:val="00E63DEE"/>
    <w:rsid w:val="00E71101"/>
    <w:rsid w:val="00E74121"/>
    <w:rsid w:val="00E80A72"/>
    <w:rsid w:val="00E82134"/>
    <w:rsid w:val="00E82C32"/>
    <w:rsid w:val="00E8405B"/>
    <w:rsid w:val="00E913E6"/>
    <w:rsid w:val="00E94550"/>
    <w:rsid w:val="00EA7FA6"/>
    <w:rsid w:val="00EC0C86"/>
    <w:rsid w:val="00EC600D"/>
    <w:rsid w:val="00ED1D14"/>
    <w:rsid w:val="00ED4D49"/>
    <w:rsid w:val="00EE3F9C"/>
    <w:rsid w:val="00EF471F"/>
    <w:rsid w:val="00EF7DAD"/>
    <w:rsid w:val="00F01881"/>
    <w:rsid w:val="00F06447"/>
    <w:rsid w:val="00F07170"/>
    <w:rsid w:val="00F12E25"/>
    <w:rsid w:val="00F141DF"/>
    <w:rsid w:val="00F14AC4"/>
    <w:rsid w:val="00F15A9E"/>
    <w:rsid w:val="00F229FE"/>
    <w:rsid w:val="00F22B1B"/>
    <w:rsid w:val="00F23BCF"/>
    <w:rsid w:val="00F266BD"/>
    <w:rsid w:val="00F30DBF"/>
    <w:rsid w:val="00F364A4"/>
    <w:rsid w:val="00F40718"/>
    <w:rsid w:val="00F437E4"/>
    <w:rsid w:val="00F51C4D"/>
    <w:rsid w:val="00F51F07"/>
    <w:rsid w:val="00F524EA"/>
    <w:rsid w:val="00F55226"/>
    <w:rsid w:val="00F57780"/>
    <w:rsid w:val="00F61584"/>
    <w:rsid w:val="00F63E3B"/>
    <w:rsid w:val="00F65B85"/>
    <w:rsid w:val="00F66E2B"/>
    <w:rsid w:val="00F67A0B"/>
    <w:rsid w:val="00F75513"/>
    <w:rsid w:val="00F770A6"/>
    <w:rsid w:val="00F8214C"/>
    <w:rsid w:val="00F824CF"/>
    <w:rsid w:val="00F83E28"/>
    <w:rsid w:val="00F84A9D"/>
    <w:rsid w:val="00F945AE"/>
    <w:rsid w:val="00F953BA"/>
    <w:rsid w:val="00F95B46"/>
    <w:rsid w:val="00FA25FC"/>
    <w:rsid w:val="00FB2227"/>
    <w:rsid w:val="00FB5053"/>
    <w:rsid w:val="00FC0710"/>
    <w:rsid w:val="00FC1FF4"/>
    <w:rsid w:val="00FC3903"/>
    <w:rsid w:val="00FC4CBC"/>
    <w:rsid w:val="00FD4ADD"/>
    <w:rsid w:val="00FD4BEE"/>
    <w:rsid w:val="00FE1A40"/>
    <w:rsid w:val="00FE1EEB"/>
    <w:rsid w:val="00FF00A2"/>
    <w:rsid w:val="00FF5D7B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9E63"/>
  <w15:docId w15:val="{061127BF-B6E7-4456-A5F1-53FDDCB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3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A6261"/>
    <w:pPr>
      <w:keepNext/>
      <w:tabs>
        <w:tab w:val="left" w:pos="454"/>
      </w:tabs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B732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7327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4125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2A626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VSpacer">
    <w:name w:val="CV Spacer"/>
    <w:basedOn w:val="Normale"/>
    <w:rsid w:val="00D6308B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4"/>
      <w:szCs w:val="20"/>
      <w:lang w:val="en-US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C6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07"/>
  </w:style>
  <w:style w:type="paragraph" w:styleId="Pidipagina">
    <w:name w:val="footer"/>
    <w:basedOn w:val="Normale"/>
    <w:link w:val="PidipaginaCarattere"/>
    <w:uiPriority w:val="99"/>
    <w:unhideWhenUsed/>
    <w:rsid w:val="003C6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07"/>
  </w:style>
  <w:style w:type="character" w:customStyle="1" w:styleId="Titolo1Carattere">
    <w:name w:val="Titolo 1 Carattere"/>
    <w:basedOn w:val="Carpredefinitoparagrafo"/>
    <w:link w:val="Titolo1"/>
    <w:uiPriority w:val="9"/>
    <w:rsid w:val="00FC39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29653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lagimigliano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lockchainyderechosocietario.wordpres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mol.com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FA029E9A3440CBBEC86D562078D3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B8EC27-E6C8-4F4C-A429-A8C02166E541}"/>
      </w:docPartPr>
      <w:docPartBody>
        <w:p w:rsidR="00D41E98" w:rsidRDefault="00083E7D" w:rsidP="00083E7D">
          <w:pPr>
            <w:pStyle w:val="7EFA029E9A3440CBBEC86D562078D3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7D"/>
    <w:rsid w:val="0000511B"/>
    <w:rsid w:val="00034665"/>
    <w:rsid w:val="000377D0"/>
    <w:rsid w:val="0005244C"/>
    <w:rsid w:val="00083E7D"/>
    <w:rsid w:val="0009347F"/>
    <w:rsid w:val="000979DD"/>
    <w:rsid w:val="000A2D8B"/>
    <w:rsid w:val="000E0E9B"/>
    <w:rsid w:val="000E3644"/>
    <w:rsid w:val="000F4095"/>
    <w:rsid w:val="00115712"/>
    <w:rsid w:val="001231A3"/>
    <w:rsid w:val="0013191D"/>
    <w:rsid w:val="00141093"/>
    <w:rsid w:val="001445C4"/>
    <w:rsid w:val="00171EA5"/>
    <w:rsid w:val="00172501"/>
    <w:rsid w:val="0018637E"/>
    <w:rsid w:val="001A0B6C"/>
    <w:rsid w:val="001C2090"/>
    <w:rsid w:val="001D1AF0"/>
    <w:rsid w:val="001D763E"/>
    <w:rsid w:val="001D7717"/>
    <w:rsid w:val="001E47B1"/>
    <w:rsid w:val="001E4852"/>
    <w:rsid w:val="0022677E"/>
    <w:rsid w:val="00245B95"/>
    <w:rsid w:val="00246DE2"/>
    <w:rsid w:val="00247224"/>
    <w:rsid w:val="00256726"/>
    <w:rsid w:val="00270E29"/>
    <w:rsid w:val="002759D5"/>
    <w:rsid w:val="0027758F"/>
    <w:rsid w:val="002A183C"/>
    <w:rsid w:val="002B3146"/>
    <w:rsid w:val="002B6F0E"/>
    <w:rsid w:val="002C6866"/>
    <w:rsid w:val="003036F0"/>
    <w:rsid w:val="00305C11"/>
    <w:rsid w:val="00317269"/>
    <w:rsid w:val="00321EA3"/>
    <w:rsid w:val="0032483C"/>
    <w:rsid w:val="00330F5A"/>
    <w:rsid w:val="00352A2C"/>
    <w:rsid w:val="00354F1C"/>
    <w:rsid w:val="003751F2"/>
    <w:rsid w:val="003A00D4"/>
    <w:rsid w:val="003B31A6"/>
    <w:rsid w:val="003F7142"/>
    <w:rsid w:val="00400B3B"/>
    <w:rsid w:val="00414F4D"/>
    <w:rsid w:val="00435F2E"/>
    <w:rsid w:val="00442E41"/>
    <w:rsid w:val="004506BC"/>
    <w:rsid w:val="00455E33"/>
    <w:rsid w:val="00456FC7"/>
    <w:rsid w:val="00460743"/>
    <w:rsid w:val="00474F6B"/>
    <w:rsid w:val="0047570F"/>
    <w:rsid w:val="0049252E"/>
    <w:rsid w:val="004B0920"/>
    <w:rsid w:val="004C212E"/>
    <w:rsid w:val="004C2CEC"/>
    <w:rsid w:val="004E05C7"/>
    <w:rsid w:val="004E2FBA"/>
    <w:rsid w:val="004E5BF5"/>
    <w:rsid w:val="0051230C"/>
    <w:rsid w:val="00517BF7"/>
    <w:rsid w:val="0052024B"/>
    <w:rsid w:val="005236AD"/>
    <w:rsid w:val="00525379"/>
    <w:rsid w:val="00531377"/>
    <w:rsid w:val="0054354D"/>
    <w:rsid w:val="005436E2"/>
    <w:rsid w:val="00566E9A"/>
    <w:rsid w:val="00570C77"/>
    <w:rsid w:val="0057286C"/>
    <w:rsid w:val="00581AF8"/>
    <w:rsid w:val="005A0688"/>
    <w:rsid w:val="005B0C11"/>
    <w:rsid w:val="005B22DF"/>
    <w:rsid w:val="005D721D"/>
    <w:rsid w:val="00603A15"/>
    <w:rsid w:val="00622520"/>
    <w:rsid w:val="00647C6F"/>
    <w:rsid w:val="00650E2F"/>
    <w:rsid w:val="00660353"/>
    <w:rsid w:val="006741C4"/>
    <w:rsid w:val="00682C13"/>
    <w:rsid w:val="00684E65"/>
    <w:rsid w:val="00697A0F"/>
    <w:rsid w:val="006A090D"/>
    <w:rsid w:val="006A0D65"/>
    <w:rsid w:val="006E47E0"/>
    <w:rsid w:val="006F298B"/>
    <w:rsid w:val="007053FC"/>
    <w:rsid w:val="00706624"/>
    <w:rsid w:val="00707B7E"/>
    <w:rsid w:val="00731508"/>
    <w:rsid w:val="00734084"/>
    <w:rsid w:val="00744004"/>
    <w:rsid w:val="0076172A"/>
    <w:rsid w:val="00765676"/>
    <w:rsid w:val="007740C9"/>
    <w:rsid w:val="00790FDC"/>
    <w:rsid w:val="0079703B"/>
    <w:rsid w:val="007A2691"/>
    <w:rsid w:val="007A4038"/>
    <w:rsid w:val="007B6E02"/>
    <w:rsid w:val="007C6CC2"/>
    <w:rsid w:val="007C7200"/>
    <w:rsid w:val="007F48DF"/>
    <w:rsid w:val="00803DE3"/>
    <w:rsid w:val="0081723C"/>
    <w:rsid w:val="00822040"/>
    <w:rsid w:val="00857347"/>
    <w:rsid w:val="00857E49"/>
    <w:rsid w:val="008606CE"/>
    <w:rsid w:val="008617F1"/>
    <w:rsid w:val="00876094"/>
    <w:rsid w:val="00896370"/>
    <w:rsid w:val="008B10C9"/>
    <w:rsid w:val="008D2371"/>
    <w:rsid w:val="008E0C5E"/>
    <w:rsid w:val="00924615"/>
    <w:rsid w:val="0092549A"/>
    <w:rsid w:val="009346F1"/>
    <w:rsid w:val="009510F1"/>
    <w:rsid w:val="00961DBF"/>
    <w:rsid w:val="00964B6D"/>
    <w:rsid w:val="00965364"/>
    <w:rsid w:val="00974A00"/>
    <w:rsid w:val="00976142"/>
    <w:rsid w:val="009769D0"/>
    <w:rsid w:val="00982E49"/>
    <w:rsid w:val="00987EC5"/>
    <w:rsid w:val="00995FA3"/>
    <w:rsid w:val="009B7A20"/>
    <w:rsid w:val="009C641E"/>
    <w:rsid w:val="009D0AB1"/>
    <w:rsid w:val="009E00A2"/>
    <w:rsid w:val="009E1344"/>
    <w:rsid w:val="009E4355"/>
    <w:rsid w:val="009F5F78"/>
    <w:rsid w:val="00A01AF3"/>
    <w:rsid w:val="00A0723F"/>
    <w:rsid w:val="00A10997"/>
    <w:rsid w:val="00A2024C"/>
    <w:rsid w:val="00A24661"/>
    <w:rsid w:val="00A42647"/>
    <w:rsid w:val="00A44233"/>
    <w:rsid w:val="00A545A9"/>
    <w:rsid w:val="00A76698"/>
    <w:rsid w:val="00A90AE6"/>
    <w:rsid w:val="00AA792D"/>
    <w:rsid w:val="00AB045F"/>
    <w:rsid w:val="00B2799F"/>
    <w:rsid w:val="00B37B8C"/>
    <w:rsid w:val="00B41B9B"/>
    <w:rsid w:val="00B470EB"/>
    <w:rsid w:val="00B54D01"/>
    <w:rsid w:val="00B5553E"/>
    <w:rsid w:val="00B602F7"/>
    <w:rsid w:val="00B7266C"/>
    <w:rsid w:val="00B76EF9"/>
    <w:rsid w:val="00B77533"/>
    <w:rsid w:val="00BA3781"/>
    <w:rsid w:val="00BD5390"/>
    <w:rsid w:val="00BD613A"/>
    <w:rsid w:val="00BF76DA"/>
    <w:rsid w:val="00C057E0"/>
    <w:rsid w:val="00C16ED6"/>
    <w:rsid w:val="00C426D5"/>
    <w:rsid w:val="00C461DF"/>
    <w:rsid w:val="00C5509D"/>
    <w:rsid w:val="00C64EFE"/>
    <w:rsid w:val="00C80636"/>
    <w:rsid w:val="00C83308"/>
    <w:rsid w:val="00C96C6C"/>
    <w:rsid w:val="00CA23A3"/>
    <w:rsid w:val="00CD7B5C"/>
    <w:rsid w:val="00CE4966"/>
    <w:rsid w:val="00CE70B3"/>
    <w:rsid w:val="00CF6357"/>
    <w:rsid w:val="00D33A9D"/>
    <w:rsid w:val="00D41E98"/>
    <w:rsid w:val="00D51E97"/>
    <w:rsid w:val="00D521AC"/>
    <w:rsid w:val="00D53897"/>
    <w:rsid w:val="00D67749"/>
    <w:rsid w:val="00D762FD"/>
    <w:rsid w:val="00D81229"/>
    <w:rsid w:val="00D85ECC"/>
    <w:rsid w:val="00D93DE2"/>
    <w:rsid w:val="00D973B7"/>
    <w:rsid w:val="00DA74CF"/>
    <w:rsid w:val="00DB1849"/>
    <w:rsid w:val="00DB2218"/>
    <w:rsid w:val="00DB379A"/>
    <w:rsid w:val="00DB5BE3"/>
    <w:rsid w:val="00DD34A9"/>
    <w:rsid w:val="00DD713C"/>
    <w:rsid w:val="00DF76F2"/>
    <w:rsid w:val="00E014FF"/>
    <w:rsid w:val="00E15610"/>
    <w:rsid w:val="00E160BD"/>
    <w:rsid w:val="00E174AC"/>
    <w:rsid w:val="00E21571"/>
    <w:rsid w:val="00E40272"/>
    <w:rsid w:val="00E43D2E"/>
    <w:rsid w:val="00E63B3F"/>
    <w:rsid w:val="00E66BA9"/>
    <w:rsid w:val="00E764D1"/>
    <w:rsid w:val="00E76F30"/>
    <w:rsid w:val="00E924F6"/>
    <w:rsid w:val="00E9722C"/>
    <w:rsid w:val="00EA1762"/>
    <w:rsid w:val="00EB16DE"/>
    <w:rsid w:val="00EC093F"/>
    <w:rsid w:val="00EC0C3E"/>
    <w:rsid w:val="00EC6CBB"/>
    <w:rsid w:val="00ED57C4"/>
    <w:rsid w:val="00F014B4"/>
    <w:rsid w:val="00F1730C"/>
    <w:rsid w:val="00F1740B"/>
    <w:rsid w:val="00F20776"/>
    <w:rsid w:val="00F34469"/>
    <w:rsid w:val="00F40B95"/>
    <w:rsid w:val="00F42A7B"/>
    <w:rsid w:val="00F45B8D"/>
    <w:rsid w:val="00F72E6B"/>
    <w:rsid w:val="00F742CB"/>
    <w:rsid w:val="00F93A7D"/>
    <w:rsid w:val="00FA697B"/>
    <w:rsid w:val="00FD0FEE"/>
    <w:rsid w:val="00FD4E67"/>
    <w:rsid w:val="00FD6C3B"/>
    <w:rsid w:val="00FE138A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EFA029E9A3440CBBEC86D562078D3A4">
    <w:name w:val="7EFA029E9A3440CBBEC86D562078D3A4"/>
    <w:rsid w:val="00083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EFD03-7915-43CC-9A77-28C20696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9</Pages>
  <Words>3703</Words>
  <Characters>21109</Characters>
  <Application>Microsoft Office Word</Application>
  <DocSecurity>0</DocSecurity>
  <Lines>175</Lines>
  <Paragraphs>49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Gabriella Gimigliano, Ph.D.</vt:lpstr>
      <vt:lpstr>Gabriella Gimigliano, Ph.D.</vt:lpstr>
    </vt:vector>
  </TitlesOfParts>
  <Company>Microsoft</Company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Gabriella Gimigliano, Ph.D.</dc:title>
  <dc:creator>user</dc:creator>
  <cp:lastModifiedBy>Gabriella Gimigliano</cp:lastModifiedBy>
  <cp:revision>26</cp:revision>
  <cp:lastPrinted>2025-03-08T08:30:00Z</cp:lastPrinted>
  <dcterms:created xsi:type="dcterms:W3CDTF">2024-11-09T09:33:00Z</dcterms:created>
  <dcterms:modified xsi:type="dcterms:W3CDTF">2025-11-01T07:28:00Z</dcterms:modified>
</cp:coreProperties>
</file>